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napToGrid w:val="0"/>
        <w:spacing w:line="548" w:lineRule="exact"/>
        <w:rPr>
          <w:rFonts w:hint="eastAsia" w:ascii="黑体" w:hAnsi="黑体" w:eastAsia="黑体" w:cs="方正小标宋简体"/>
          <w:sz w:val="28"/>
          <w:szCs w:val="40"/>
          <w:lang w:val="en-US" w:eastAsia="zh-CN"/>
        </w:rPr>
      </w:pPr>
      <w:r>
        <w:rPr>
          <w:rFonts w:hint="eastAsia" w:ascii="黑体" w:hAnsi="黑体" w:eastAsia="黑体" w:cs="方正小标宋简体"/>
          <w:sz w:val="28"/>
          <w:szCs w:val="40"/>
        </w:rPr>
        <w:t>附件</w:t>
      </w:r>
      <w:r>
        <w:rPr>
          <w:rFonts w:hint="eastAsia" w:ascii="黑体" w:hAnsi="黑体" w:eastAsia="黑体" w:cs="方正小标宋简体"/>
          <w:sz w:val="28"/>
          <w:szCs w:val="40"/>
          <w:lang w:val="en-US" w:eastAsia="zh-CN"/>
        </w:rPr>
        <w:t>1</w:t>
      </w:r>
    </w:p>
    <w:p>
      <w:pPr>
        <w:pStyle w:val="7"/>
        <w:adjustRightInd w:val="0"/>
        <w:snapToGrid w:val="0"/>
        <w:spacing w:line="548" w:lineRule="exact"/>
        <w:jc w:val="left"/>
        <w:rPr>
          <w:rFonts w:hint="eastAsia" w:ascii="黑体" w:hAnsi="黑体" w:eastAsia="黑体" w:cs="方正小标宋简体"/>
          <w:sz w:val="28"/>
          <w:szCs w:val="40"/>
        </w:rPr>
      </w:pPr>
    </w:p>
    <w:p>
      <w:pPr>
        <w:pStyle w:val="7"/>
        <w:adjustRightInd w:val="0"/>
        <w:snapToGrid w:val="0"/>
        <w:spacing w:line="54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首都医科大学国家医疗保障研究院</w:t>
      </w:r>
    </w:p>
    <w:p>
      <w:pPr>
        <w:pStyle w:val="7"/>
        <w:adjustRightInd w:val="0"/>
        <w:snapToGrid w:val="0"/>
        <w:spacing w:line="54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2023年度</w:t>
      </w:r>
      <w:r>
        <w:rPr>
          <w:rFonts w:hint="eastAsia" w:ascii="方正小标宋简体" w:hAnsi="方正小标宋简体" w:eastAsia="方正小标宋简体" w:cs="方正小标宋简体"/>
          <w:sz w:val="44"/>
          <w:szCs w:val="44"/>
        </w:rPr>
        <w:t>开放性课题申报指南</w:t>
      </w:r>
    </w:p>
    <w:p>
      <w:pPr>
        <w:adjustRightInd w:val="0"/>
        <w:snapToGrid w:val="0"/>
        <w:spacing w:line="548" w:lineRule="exact"/>
        <w:ind w:firstLine="622" w:firstLineChars="200"/>
        <w:rPr>
          <w:rFonts w:ascii="仿宋_GB2312" w:hAnsi="黑体" w:eastAsia="仿宋_GB2312" w:cs="黑体"/>
          <w:sz w:val="32"/>
          <w:szCs w:val="32"/>
        </w:rPr>
      </w:pPr>
    </w:p>
    <w:p>
      <w:pPr>
        <w:adjustRightInd w:val="0"/>
        <w:snapToGrid w:val="0"/>
        <w:spacing w:line="588" w:lineRule="exact"/>
        <w:ind w:firstLine="622" w:firstLineChars="200"/>
        <w:rPr>
          <w:rFonts w:ascii="黑体" w:hAnsi="黑体" w:eastAsia="黑体" w:cs="黑体"/>
          <w:sz w:val="32"/>
          <w:szCs w:val="32"/>
        </w:rPr>
      </w:pPr>
      <w:r>
        <w:rPr>
          <w:rFonts w:hint="eastAsia" w:ascii="黑体" w:hAnsi="黑体" w:eastAsia="黑体" w:cs="黑体"/>
          <w:sz w:val="32"/>
          <w:szCs w:val="32"/>
        </w:rPr>
        <w:t>一、总体目标</w:t>
      </w:r>
    </w:p>
    <w:p>
      <w:pPr>
        <w:spacing w:line="588" w:lineRule="exact"/>
        <w:rPr>
          <w:rFonts w:ascii="仿宋_GB2312" w:hAnsi="仿宋" w:eastAsia="仿宋_GB2312" w:cs="仿宋"/>
          <w:sz w:val="32"/>
          <w:szCs w:val="32"/>
        </w:rPr>
      </w:pPr>
      <w:r>
        <w:rPr>
          <w:rFonts w:hint="eastAsia" w:ascii="仿宋_GB2312" w:hAnsi="仿宋" w:eastAsia="仿宋_GB2312" w:cs="仿宋"/>
          <w:sz w:val="32"/>
          <w:szCs w:val="32"/>
        </w:rPr>
        <w:t xml:space="preserve">    贯彻落实《中共中央</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国务院关于深化医疗保障制度改革的意见》，促进我国医疗保</w:t>
      </w:r>
      <w:r>
        <w:rPr>
          <w:rFonts w:hint="eastAsia" w:ascii="仿宋_GB2312" w:hAnsi="仿宋" w:eastAsia="仿宋_GB2312" w:cs="仿宋"/>
          <w:sz w:val="32"/>
          <w:szCs w:val="32"/>
          <w:lang w:val="en-US" w:eastAsia="zh-CN"/>
        </w:rPr>
        <w:t>障</w:t>
      </w:r>
      <w:r>
        <w:rPr>
          <w:rFonts w:hint="eastAsia" w:ascii="仿宋_GB2312" w:hAnsi="仿宋" w:eastAsia="仿宋_GB2312" w:cs="仿宋"/>
          <w:sz w:val="32"/>
          <w:szCs w:val="32"/>
        </w:rPr>
        <w:t>事业的协调、可持续、快速发展和卫生健康服务体系的日臻完善，保障人民群众的健康。根据《首都医科大学国家医疗保障研究院开放性课题项目管理办法》，推动我国医疗保</w:t>
      </w:r>
      <w:r>
        <w:rPr>
          <w:rFonts w:hint="eastAsia" w:ascii="仿宋_GB2312" w:hAnsi="仿宋" w:eastAsia="仿宋_GB2312" w:cs="仿宋"/>
          <w:sz w:val="32"/>
          <w:szCs w:val="32"/>
          <w:lang w:val="en-US" w:eastAsia="zh-CN"/>
        </w:rPr>
        <w:t>障</w:t>
      </w:r>
      <w:r>
        <w:rPr>
          <w:rFonts w:hint="eastAsia" w:ascii="仿宋_GB2312" w:hAnsi="仿宋" w:eastAsia="仿宋_GB2312" w:cs="仿宋"/>
          <w:sz w:val="32"/>
          <w:szCs w:val="32"/>
        </w:rPr>
        <w:t>领域的基础理论研究、应用研究，</w:t>
      </w:r>
      <w:r>
        <w:rPr>
          <w:rFonts w:hint="eastAsia" w:ascii="仿宋_GB2312" w:eastAsia="仿宋_GB2312"/>
          <w:sz w:val="32"/>
          <w:szCs w:val="32"/>
          <w:lang w:val="zh-CN"/>
        </w:rPr>
        <w:t>为完善医保政策提供参考依据</w:t>
      </w:r>
      <w:r>
        <w:rPr>
          <w:rFonts w:hint="eastAsia" w:eastAsia="仿宋_GB2312" w:asciiTheme="minorHAnsi" w:hAnsiTheme="minorHAnsi"/>
          <w:sz w:val="32"/>
          <w:szCs w:val="32"/>
        </w:rPr>
        <w:t>，</w:t>
      </w:r>
      <w:r>
        <w:rPr>
          <w:rFonts w:hint="eastAsia" w:ascii="仿宋_GB2312" w:eastAsia="仿宋_GB2312" w:cs="仿宋_GB2312"/>
          <w:sz w:val="32"/>
          <w:szCs w:val="32"/>
        </w:rPr>
        <w:t>促进我国医疗保</w:t>
      </w:r>
      <w:r>
        <w:rPr>
          <w:rFonts w:hint="eastAsia" w:ascii="仿宋_GB2312" w:eastAsia="仿宋_GB2312" w:cs="仿宋_GB2312"/>
          <w:sz w:val="32"/>
          <w:szCs w:val="32"/>
          <w:lang w:val="en-US" w:eastAsia="zh-CN"/>
        </w:rPr>
        <w:t>障</w:t>
      </w:r>
      <w:r>
        <w:rPr>
          <w:rFonts w:hint="eastAsia" w:ascii="仿宋_GB2312" w:eastAsia="仿宋_GB2312" w:cs="仿宋_GB2312"/>
          <w:sz w:val="32"/>
          <w:szCs w:val="32"/>
        </w:rPr>
        <w:t>事业改革发展。</w:t>
      </w:r>
    </w:p>
    <w:p>
      <w:pPr>
        <w:adjustRightInd w:val="0"/>
        <w:snapToGrid w:val="0"/>
        <w:spacing w:line="588" w:lineRule="exact"/>
        <w:ind w:firstLine="622" w:firstLineChars="200"/>
        <w:rPr>
          <w:rFonts w:ascii="黑体" w:hAnsi="黑体" w:eastAsia="黑体" w:cs="黑体"/>
          <w:sz w:val="32"/>
          <w:szCs w:val="32"/>
        </w:rPr>
      </w:pPr>
      <w:r>
        <w:rPr>
          <w:rFonts w:hint="eastAsia" w:ascii="黑体" w:hAnsi="黑体" w:eastAsia="黑体" w:cs="黑体"/>
          <w:sz w:val="32"/>
          <w:szCs w:val="32"/>
        </w:rPr>
        <w:t>二、研究周期</w:t>
      </w:r>
    </w:p>
    <w:p>
      <w:pPr>
        <w:spacing w:line="588" w:lineRule="exact"/>
        <w:ind w:firstLine="622" w:firstLineChars="200"/>
        <w:rPr>
          <w:rFonts w:hint="eastAsia" w:ascii="仿宋_GB2312" w:eastAsia="仿宋_GB2312" w:cs="仿宋_GB2312"/>
          <w:sz w:val="32"/>
          <w:szCs w:val="32"/>
        </w:rPr>
      </w:pPr>
      <w:r>
        <w:rPr>
          <w:rFonts w:hint="eastAsia" w:ascii="仿宋_GB2312" w:eastAsia="仿宋_GB2312" w:cs="仿宋_GB2312"/>
          <w:sz w:val="32"/>
          <w:szCs w:val="32"/>
        </w:rPr>
        <w:t>研究周期为</w:t>
      </w:r>
      <w:r>
        <w:rPr>
          <w:rFonts w:hint="eastAsia" w:ascii="仿宋_GB2312" w:eastAsia="仿宋_GB2312" w:cs="仿宋_GB2312"/>
          <w:sz w:val="32"/>
          <w:szCs w:val="32"/>
          <w:lang w:eastAsia="zh-CN"/>
        </w:rPr>
        <w:t>9个月</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自课题立项通知发布之日算起</w:t>
      </w:r>
      <w:r>
        <w:rPr>
          <w:rFonts w:hint="eastAsia" w:ascii="仿宋_GB2312" w:eastAsia="仿宋_GB2312" w:cs="仿宋_GB2312"/>
          <w:sz w:val="32"/>
          <w:szCs w:val="32"/>
        </w:rPr>
        <w:t>。</w:t>
      </w:r>
    </w:p>
    <w:p>
      <w:pPr>
        <w:adjustRightInd w:val="0"/>
        <w:snapToGrid w:val="0"/>
        <w:spacing w:line="588" w:lineRule="exact"/>
        <w:ind w:firstLine="622" w:firstLineChars="200"/>
        <w:rPr>
          <w:rFonts w:ascii="黑体" w:hAnsi="黑体" w:eastAsia="黑体" w:cs="黑体"/>
          <w:sz w:val="32"/>
          <w:szCs w:val="32"/>
        </w:rPr>
      </w:pPr>
      <w:r>
        <w:rPr>
          <w:rFonts w:hint="eastAsia" w:ascii="黑体" w:hAnsi="黑体" w:eastAsia="黑体" w:cs="黑体"/>
          <w:sz w:val="32"/>
          <w:szCs w:val="32"/>
        </w:rPr>
        <w:t>三、申报指南</w:t>
      </w:r>
    </w:p>
    <w:p>
      <w:pPr>
        <w:adjustRightInd w:val="0"/>
        <w:snapToGrid w:val="0"/>
        <w:spacing w:line="588" w:lineRule="exact"/>
        <w:ind w:firstLine="610" w:firstLineChars="196"/>
        <w:rPr>
          <w:rFonts w:ascii="楷体_GB2312" w:hAnsi="楷体" w:eastAsia="楷体_GB2312" w:cs="楷体"/>
          <w:bCs/>
          <w:sz w:val="32"/>
          <w:szCs w:val="32"/>
        </w:rPr>
      </w:pPr>
      <w:r>
        <w:rPr>
          <w:rFonts w:hint="eastAsia" w:ascii="楷体_GB2312" w:hAnsi="楷体" w:eastAsia="楷体_GB2312" w:cs="楷体"/>
          <w:bCs/>
          <w:sz w:val="32"/>
          <w:szCs w:val="32"/>
        </w:rPr>
        <w:t>（一）重点项目</w:t>
      </w:r>
    </w:p>
    <w:p>
      <w:pPr>
        <w:adjustRightInd w:val="0"/>
        <w:snapToGrid w:val="0"/>
        <w:spacing w:line="588" w:lineRule="exact"/>
        <w:ind w:firstLine="607" w:firstLineChars="195"/>
        <w:rPr>
          <w:rFonts w:hint="eastAsia" w:ascii="仿宋_GB2312" w:hAnsi="仿宋" w:eastAsia="仿宋_GB2312" w:cs="仿宋"/>
          <w:b/>
          <w:bCs/>
          <w:sz w:val="32"/>
          <w:szCs w:val="32"/>
          <w:lang w:val="en-US" w:eastAsia="zh-Hans"/>
        </w:rPr>
      </w:pPr>
      <w:r>
        <w:rPr>
          <w:rFonts w:hint="eastAsia" w:ascii="仿宋_GB2312" w:hAnsi="仿宋" w:eastAsia="仿宋_GB2312" w:cs="仿宋"/>
          <w:b/>
          <w:bCs/>
          <w:sz w:val="32"/>
          <w:szCs w:val="32"/>
          <w:lang w:val="en-US" w:eastAsia="zh-CN"/>
        </w:rPr>
        <w:t>1.医保大数据相关基础制度及要素化途径及机制研究</w:t>
      </w:r>
    </w:p>
    <w:p>
      <w:pPr>
        <w:adjustRightInd w:val="0"/>
        <w:snapToGrid w:val="0"/>
        <w:spacing w:line="588" w:lineRule="exact"/>
        <w:ind w:firstLine="607" w:firstLineChars="195"/>
        <w:rPr>
          <w:rFonts w:hint="eastAsia" w:ascii="仿宋_GB2312" w:hAnsi="仿宋" w:eastAsia="仿宋_GB2312" w:cs="仿宋"/>
          <w:spacing w:val="0"/>
          <w:sz w:val="32"/>
          <w:szCs w:val="32"/>
          <w:lang w:val="en-US" w:eastAsia="zh-CN"/>
        </w:rPr>
      </w:pPr>
      <w:r>
        <w:rPr>
          <w:rFonts w:hint="eastAsia" w:ascii="仿宋_GB2312" w:hAnsi="仿宋" w:eastAsia="仿宋_GB2312" w:cs="仿宋"/>
          <w:spacing w:val="0"/>
          <w:sz w:val="32"/>
          <w:szCs w:val="32"/>
          <w:lang w:val="en-US" w:eastAsia="zh-Hans"/>
        </w:rPr>
        <w:t>依据“数据二十条”，结合国内外典型实践经验，以构建医保数据资源的相关基础制度及促进数据“要素化”的治理体系为核心目标，厘清数据产权、流通交易、收益分配及安全治理等关键环节及内在关系，提出促进数据有序共享和开发利用的思路、策略及可行路径，以更好释放其经济社会价值。</w:t>
      </w:r>
    </w:p>
    <w:p>
      <w:pPr>
        <w:adjustRightInd w:val="0"/>
        <w:snapToGrid w:val="0"/>
        <w:spacing w:line="588" w:lineRule="exact"/>
        <w:ind w:firstLine="607" w:firstLineChars="195"/>
        <w:rPr>
          <w:rFonts w:hint="eastAsia" w:ascii="仿宋_GB2312" w:hAnsi="仿宋" w:eastAsia="仿宋_GB2312" w:cs="仿宋"/>
          <w:b/>
          <w:bCs/>
          <w:sz w:val="32"/>
          <w:szCs w:val="32"/>
          <w:lang w:val="en-US" w:eastAsia="zh-CN"/>
        </w:rPr>
      </w:pPr>
      <w:r>
        <w:rPr>
          <w:rFonts w:hint="eastAsia" w:ascii="仿宋_GB2312" w:hAnsi="仿宋" w:eastAsia="仿宋_GB2312" w:cs="仿宋"/>
          <w:b/>
          <w:bCs/>
          <w:sz w:val="32"/>
          <w:szCs w:val="32"/>
          <w:lang w:val="en-US" w:eastAsia="zh-CN"/>
        </w:rPr>
        <w:t>2.分级诊疗进展、存在问题、产生原因及机制、路径研究</w:t>
      </w:r>
    </w:p>
    <w:p>
      <w:pPr>
        <w:adjustRightInd w:val="0"/>
        <w:snapToGrid w:val="0"/>
        <w:spacing w:line="588" w:lineRule="exact"/>
        <w:ind w:firstLine="607" w:firstLineChars="195"/>
        <w:rPr>
          <w:rFonts w:hint="eastAsia" w:ascii="仿宋_GB2312" w:hAnsi="仿宋" w:eastAsia="仿宋_GB2312" w:cs="仿宋"/>
          <w:spacing w:val="0"/>
          <w:sz w:val="32"/>
          <w:szCs w:val="32"/>
          <w:lang w:val="en-US" w:eastAsia="zh-CN"/>
        </w:rPr>
      </w:pPr>
      <w:r>
        <w:rPr>
          <w:rFonts w:hint="eastAsia" w:ascii="仿宋_GB2312" w:hAnsi="仿宋" w:eastAsia="仿宋_GB2312" w:cs="仿宋"/>
          <w:spacing w:val="0"/>
          <w:sz w:val="32"/>
          <w:szCs w:val="32"/>
          <w:lang w:val="en-US" w:eastAsia="zh-CN"/>
        </w:rPr>
        <w:t>梳理我国分级诊疗制度及相关政策要求，明确其导向和实施进展情况；结合国际经验和国内典型地区做法，重点剖析分级诊疗推进过程中存在的重点难点问题及其关键影响因素；在此基础上，提出我国构建和完善分级诊疗的机制、策略与实施路径。</w:t>
      </w:r>
    </w:p>
    <w:p>
      <w:pPr>
        <w:adjustRightInd w:val="0"/>
        <w:snapToGrid w:val="0"/>
        <w:spacing w:line="588" w:lineRule="exact"/>
        <w:ind w:firstLine="607" w:firstLineChars="195"/>
        <w:rPr>
          <w:rFonts w:hint="eastAsia" w:ascii="仿宋_GB2312" w:hAnsi="仿宋" w:eastAsia="仿宋_GB2312" w:cs="仿宋"/>
          <w:b/>
          <w:bCs/>
          <w:sz w:val="32"/>
          <w:szCs w:val="32"/>
          <w:lang w:val="en-US" w:eastAsia="zh-CN"/>
        </w:rPr>
      </w:pPr>
      <w:r>
        <w:rPr>
          <w:rFonts w:hint="eastAsia" w:ascii="仿宋_GB2312" w:hAnsi="仿宋" w:eastAsia="仿宋_GB2312" w:cs="仿宋"/>
          <w:b/>
          <w:bCs/>
          <w:sz w:val="32"/>
          <w:szCs w:val="32"/>
          <w:lang w:val="en-US" w:eastAsia="zh-CN"/>
        </w:rPr>
        <w:t>3.</w:t>
      </w:r>
      <w:r>
        <w:rPr>
          <w:rFonts w:hint="default" w:ascii="仿宋_GB2312" w:hAnsi="仿宋" w:eastAsia="仿宋_GB2312" w:cs="仿宋"/>
          <w:b/>
          <w:bCs/>
          <w:sz w:val="32"/>
          <w:szCs w:val="32"/>
          <w:lang w:val="en-US" w:eastAsia="zh-CN"/>
        </w:rPr>
        <w:t>DR</w:t>
      </w:r>
      <w:r>
        <w:rPr>
          <w:rFonts w:hint="eastAsia" w:ascii="仿宋_GB2312" w:hAnsi="仿宋" w:eastAsia="仿宋_GB2312" w:cs="仿宋"/>
          <w:b/>
          <w:bCs/>
          <w:sz w:val="32"/>
          <w:szCs w:val="32"/>
          <w:lang w:val="en-US" w:eastAsia="zh-CN"/>
        </w:rPr>
        <w:t>G/DIP付费对医疗机构临床路径规范创新、药品耗材产品创新应用的现实影响及相互促进机制研究</w:t>
      </w:r>
    </w:p>
    <w:p>
      <w:pPr>
        <w:adjustRightInd w:val="0"/>
        <w:snapToGrid w:val="0"/>
        <w:spacing w:line="588" w:lineRule="exact"/>
        <w:ind w:firstLine="607" w:firstLineChars="195"/>
        <w:rPr>
          <w:rFonts w:hint="eastAsia" w:ascii="仿宋_GB2312" w:hAnsi="仿宋" w:eastAsia="仿宋_GB2312" w:cs="仿宋"/>
          <w:spacing w:val="0"/>
          <w:sz w:val="32"/>
          <w:szCs w:val="32"/>
          <w:lang w:val="en-US" w:eastAsia="zh-CN"/>
        </w:rPr>
      </w:pPr>
      <w:r>
        <w:rPr>
          <w:rFonts w:hint="eastAsia" w:ascii="仿宋_GB2312" w:hAnsi="仿宋" w:eastAsia="仿宋_GB2312" w:cs="仿宋"/>
          <w:spacing w:val="0"/>
          <w:sz w:val="32"/>
          <w:szCs w:val="32"/>
          <w:lang w:val="en-US" w:eastAsia="zh-CN"/>
        </w:rPr>
        <w:t>梳理总结国际国内DRG</w:t>
      </w:r>
      <w:r>
        <w:rPr>
          <w:rFonts w:hint="default" w:ascii="仿宋_GB2312" w:hAnsi="仿宋" w:eastAsia="仿宋_GB2312" w:cs="仿宋"/>
          <w:spacing w:val="0"/>
          <w:sz w:val="32"/>
          <w:szCs w:val="32"/>
          <w:lang w:val="en-US" w:eastAsia="zh-CN"/>
        </w:rPr>
        <w:t>/DIP</w:t>
      </w:r>
      <w:r>
        <w:rPr>
          <w:rFonts w:hint="eastAsia" w:ascii="仿宋_GB2312" w:hAnsi="仿宋" w:eastAsia="仿宋_GB2312" w:cs="仿宋"/>
          <w:spacing w:val="0"/>
          <w:sz w:val="32"/>
          <w:szCs w:val="32"/>
          <w:lang w:val="en-US" w:eastAsia="zh-CN"/>
        </w:rPr>
        <w:t>付费改革中有关医疗机构对DRG病组或DIP病种制定临床路径标准的相关措施和经验做法，分析我国目前DRG</w:t>
      </w:r>
      <w:r>
        <w:rPr>
          <w:rFonts w:hint="default" w:ascii="仿宋_GB2312" w:hAnsi="仿宋" w:eastAsia="仿宋_GB2312" w:cs="仿宋"/>
          <w:spacing w:val="0"/>
          <w:sz w:val="32"/>
          <w:szCs w:val="32"/>
          <w:lang w:val="en-US" w:eastAsia="zh-CN"/>
        </w:rPr>
        <w:t>/DIP</w:t>
      </w:r>
      <w:r>
        <w:rPr>
          <w:rFonts w:hint="eastAsia" w:ascii="仿宋_GB2312" w:hAnsi="仿宋" w:eastAsia="仿宋_GB2312" w:cs="仿宋"/>
          <w:spacing w:val="0"/>
          <w:sz w:val="32"/>
          <w:szCs w:val="32"/>
          <w:lang w:val="en-US" w:eastAsia="zh-CN"/>
        </w:rPr>
        <w:t>付费改革政策、导向、总体进展情况，尤其关注其在规范临床路径以及药品耗材产品创新应用方面所发挥的作用和影响，对促进医保对医疗机构管用高效的支付管理和激励约束机制建设提出政策建议。通过DRG</w:t>
      </w:r>
      <w:r>
        <w:rPr>
          <w:rFonts w:hint="default" w:ascii="仿宋_GB2312" w:hAnsi="仿宋" w:eastAsia="仿宋_GB2312" w:cs="仿宋"/>
          <w:spacing w:val="0"/>
          <w:sz w:val="32"/>
          <w:szCs w:val="32"/>
          <w:lang w:val="en-US" w:eastAsia="zh-CN"/>
        </w:rPr>
        <w:t>/DIP</w:t>
      </w:r>
      <w:r>
        <w:rPr>
          <w:rFonts w:hint="eastAsia" w:ascii="仿宋_GB2312" w:hAnsi="仿宋" w:eastAsia="仿宋_GB2312" w:cs="仿宋"/>
          <w:spacing w:val="0"/>
          <w:sz w:val="32"/>
          <w:szCs w:val="32"/>
          <w:lang w:val="en-US" w:eastAsia="zh-CN"/>
        </w:rPr>
        <w:t>付费改革购买价值医疗，规范医疗行为、遏制过度医疗、提高医疗质量，促进医疗机构高质量发展，实施精细管理。</w:t>
      </w:r>
    </w:p>
    <w:p>
      <w:pPr>
        <w:adjustRightInd w:val="0"/>
        <w:snapToGrid w:val="0"/>
        <w:spacing w:line="588" w:lineRule="exact"/>
        <w:ind w:firstLine="607" w:firstLineChars="195"/>
        <w:rPr>
          <w:rFonts w:hint="eastAsia" w:ascii="仿宋_GB2312" w:hAnsi="仿宋" w:eastAsia="仿宋_GB2312" w:cs="仿宋"/>
          <w:b/>
          <w:bCs/>
          <w:sz w:val="32"/>
          <w:szCs w:val="32"/>
          <w:lang w:val="en-US" w:eastAsia="zh-CN"/>
        </w:rPr>
      </w:pPr>
      <w:r>
        <w:rPr>
          <w:rFonts w:hint="eastAsia" w:ascii="仿宋_GB2312" w:hAnsi="仿宋" w:eastAsia="仿宋_GB2312" w:cs="仿宋"/>
          <w:b/>
          <w:bCs/>
          <w:sz w:val="32"/>
          <w:szCs w:val="32"/>
          <w:lang w:val="en-US" w:eastAsia="zh-CN"/>
        </w:rPr>
        <w:t>4.医疗保障立法重点、难点问题研究</w:t>
      </w:r>
    </w:p>
    <w:p>
      <w:pPr>
        <w:numPr>
          <w:ilvl w:val="0"/>
          <w:numId w:val="0"/>
        </w:numPr>
        <w:adjustRightInd w:val="0"/>
        <w:snapToGrid w:val="0"/>
        <w:spacing w:line="588" w:lineRule="exact"/>
        <w:ind w:firstLine="622" w:firstLineChars="200"/>
        <w:rPr>
          <w:rStyle w:val="37"/>
          <w:rFonts w:hint="eastAsia" w:hAnsi="宋体"/>
          <w:lang w:val="en-US" w:eastAsia="zh-CN" w:bidi="ar"/>
        </w:rPr>
      </w:pPr>
      <w:r>
        <w:rPr>
          <w:rFonts w:hint="eastAsia" w:ascii="仿宋_GB2312" w:hAnsi="仿宋" w:eastAsia="仿宋_GB2312" w:cs="仿宋"/>
          <w:spacing w:val="0"/>
          <w:sz w:val="32"/>
          <w:szCs w:val="32"/>
          <w:lang w:val="en-US" w:eastAsia="zh-CN"/>
        </w:rPr>
        <w:t>梳理目前我国医疗保障立法进展情况，分析医保领域现行法律需要完善加强的方面，提出医疗保障立法需要涵盖的范围及需要明确的内容；对医疗保障立法重点、难点问题进行重点剖析，进而从加快形成与医疗保障改革相衔接、有利于制度定型完善的法律法规体系的角度提出推进策略和政策建议。</w:t>
      </w:r>
    </w:p>
    <w:p>
      <w:pPr>
        <w:adjustRightInd w:val="0"/>
        <w:snapToGrid w:val="0"/>
        <w:spacing w:line="588" w:lineRule="exact"/>
        <w:ind w:firstLine="610" w:firstLineChars="196"/>
        <w:rPr>
          <w:rFonts w:ascii="楷体_GB2312" w:hAnsi="楷体" w:eastAsia="楷体_GB2312" w:cs="楷体"/>
          <w:bCs/>
          <w:sz w:val="32"/>
          <w:szCs w:val="32"/>
        </w:rPr>
      </w:pPr>
      <w:r>
        <w:rPr>
          <w:rFonts w:hint="eastAsia" w:ascii="楷体_GB2312" w:hAnsi="楷体" w:eastAsia="楷体_GB2312" w:cs="楷体"/>
          <w:bCs/>
          <w:sz w:val="32"/>
          <w:szCs w:val="32"/>
        </w:rPr>
        <w:t>（二）面上项目</w:t>
      </w:r>
    </w:p>
    <w:p>
      <w:pPr>
        <w:adjustRightInd w:val="0"/>
        <w:snapToGrid w:val="0"/>
        <w:spacing w:line="588" w:lineRule="exact"/>
        <w:ind w:firstLine="607" w:firstLineChars="195"/>
        <w:rPr>
          <w:rFonts w:hint="eastAsia" w:ascii="仿宋_GB2312" w:hAnsi="仿宋" w:eastAsia="仿宋_GB2312" w:cs="仿宋"/>
          <w:b/>
          <w:bCs/>
          <w:sz w:val="32"/>
          <w:szCs w:val="32"/>
        </w:rPr>
      </w:pPr>
      <w:r>
        <w:rPr>
          <w:rFonts w:hint="eastAsia" w:ascii="仿宋_GB2312" w:hAnsi="仿宋" w:eastAsia="仿宋_GB2312" w:cs="仿宋"/>
          <w:b/>
          <w:bCs w:val="0"/>
          <w:sz w:val="32"/>
          <w:szCs w:val="32"/>
          <w:lang w:val="en-US" w:eastAsia="zh-CN"/>
        </w:rPr>
        <w:t>1.医保在推进三医联动中的功能定位及作用机制研究</w:t>
      </w:r>
      <w:r>
        <w:rPr>
          <w:rFonts w:hint="eastAsia" w:ascii="仿宋_GB2312" w:hAnsi="仿宋" w:eastAsia="仿宋_GB2312" w:cs="仿宋"/>
          <w:b/>
          <w:bCs/>
          <w:sz w:val="32"/>
          <w:szCs w:val="32"/>
        </w:rPr>
        <w:tab/>
      </w:r>
    </w:p>
    <w:p>
      <w:pPr>
        <w:adjustRightInd w:val="0"/>
        <w:snapToGrid w:val="0"/>
        <w:spacing w:line="588" w:lineRule="exact"/>
        <w:ind w:firstLine="607" w:firstLineChars="195"/>
        <w:rPr>
          <w:rFonts w:hint="eastAsia" w:ascii="仿宋_GB2312" w:hAnsi="仿宋" w:eastAsia="仿宋_GB2312" w:cs="仿宋"/>
          <w:sz w:val="32"/>
          <w:szCs w:val="32"/>
        </w:rPr>
      </w:pPr>
      <w:r>
        <w:rPr>
          <w:rFonts w:hint="eastAsia" w:ascii="仿宋_GB2312" w:hAnsi="仿宋" w:eastAsia="仿宋_GB2312" w:cs="仿宋"/>
          <w:sz w:val="32"/>
          <w:szCs w:val="32"/>
        </w:rPr>
        <w:t>持续推进医保、医疗和医药在整体性、系统性和协调性方面联动，是提高人民健康水平、实现健康中国战略的重要举措。结合医保规划，通过对医保在“三医联动”中的功能定位辨析与作用机制探讨，探究如何从医保的角度协同推进“三医联动”改革。</w:t>
      </w:r>
    </w:p>
    <w:p>
      <w:pPr>
        <w:adjustRightInd w:val="0"/>
        <w:snapToGrid w:val="0"/>
        <w:spacing w:line="588" w:lineRule="exact"/>
        <w:ind w:firstLine="607" w:firstLineChars="195"/>
        <w:rPr>
          <w:rFonts w:hint="eastAsia" w:ascii="仿宋_GB2312" w:hAnsi="仿宋" w:eastAsia="仿宋_GB2312" w:cs="仿宋"/>
          <w:b/>
          <w:bCs w:val="0"/>
          <w:sz w:val="32"/>
          <w:szCs w:val="32"/>
        </w:rPr>
      </w:pPr>
      <w:r>
        <w:rPr>
          <w:rFonts w:hint="eastAsia" w:ascii="仿宋_GB2312" w:hAnsi="仿宋" w:eastAsia="仿宋_GB2312" w:cs="仿宋"/>
          <w:b/>
          <w:bCs w:val="0"/>
          <w:sz w:val="32"/>
          <w:szCs w:val="32"/>
          <w:lang w:val="en-US" w:eastAsia="zh-CN"/>
        </w:rPr>
        <w:t>2.医保基金中、长期平衡问题研究</w:t>
      </w:r>
      <w:r>
        <w:rPr>
          <w:rFonts w:hint="eastAsia" w:ascii="仿宋_GB2312" w:hAnsi="仿宋" w:eastAsia="仿宋_GB2312" w:cs="仿宋"/>
          <w:b/>
          <w:bCs w:val="0"/>
          <w:sz w:val="32"/>
          <w:szCs w:val="32"/>
        </w:rPr>
        <w:tab/>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Cs/>
          <w:sz w:val="32"/>
          <w:szCs w:val="32"/>
        </w:rPr>
        <w:t>立足医保制度中长期发展，梳理影响职工医保和居民医保基金收支的关键因素，借鉴国外医保基金平衡风险管理研究和实践，分析我国医保基金收支平衡面临的风险情况、主要挑战，构建基金中长期精算模型，为建立健全基金风险监测和预警机制提供技术支撑。</w:t>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
          <w:bCs w:val="0"/>
          <w:sz w:val="32"/>
          <w:szCs w:val="32"/>
          <w:lang w:val="en-US" w:eastAsia="zh-CN"/>
        </w:rPr>
        <w:t>3.长期护理保险需求、供给及供需平衡与匹配机制研究</w:t>
      </w:r>
      <w:r>
        <w:rPr>
          <w:rFonts w:hint="eastAsia" w:ascii="仿宋_GB2312" w:hAnsi="仿宋" w:eastAsia="仿宋_GB2312" w:cs="仿宋"/>
          <w:bCs/>
          <w:sz w:val="32"/>
          <w:szCs w:val="32"/>
        </w:rPr>
        <w:tab/>
      </w:r>
    </w:p>
    <w:p>
      <w:pPr>
        <w:adjustRightInd w:val="0"/>
        <w:snapToGrid w:val="0"/>
        <w:spacing w:line="588" w:lineRule="exact"/>
        <w:ind w:firstLine="607" w:firstLineChars="195"/>
        <w:jc w:val="both"/>
        <w:rPr>
          <w:rFonts w:hint="eastAsia" w:ascii="仿宋_GB2312" w:hAnsi="仿宋" w:eastAsia="仿宋_GB2312" w:cs="仿宋"/>
          <w:bCs/>
          <w:sz w:val="32"/>
          <w:szCs w:val="32"/>
        </w:rPr>
      </w:pPr>
      <w:r>
        <w:rPr>
          <w:rFonts w:hint="eastAsia" w:ascii="仿宋_GB2312" w:hAnsi="仿宋" w:eastAsia="仿宋_GB2312" w:cs="仿宋"/>
          <w:bCs/>
          <w:sz w:val="32"/>
          <w:szCs w:val="32"/>
        </w:rPr>
        <w:t>以满足参保人合理护理服务需求为核心，梳理不同失能等级参保人员对长期护理服务的需求情况，及对应需求的供给现状。研究相关需求和供给的匹配及对应关系，探究实现长护险护理服务供需平衡的机制和措施。</w:t>
      </w:r>
    </w:p>
    <w:p>
      <w:pPr>
        <w:adjustRightInd w:val="0"/>
        <w:snapToGrid w:val="0"/>
        <w:spacing w:line="588" w:lineRule="exact"/>
        <w:ind w:firstLine="607" w:firstLineChars="195"/>
        <w:rPr>
          <w:rFonts w:hint="eastAsia" w:ascii="仿宋_GB2312" w:hAnsi="仿宋" w:eastAsia="仿宋_GB2312" w:cs="仿宋"/>
          <w:b/>
          <w:bCs w:val="0"/>
          <w:sz w:val="32"/>
          <w:szCs w:val="32"/>
        </w:rPr>
      </w:pPr>
      <w:r>
        <w:rPr>
          <w:rFonts w:hint="eastAsia" w:ascii="仿宋_GB2312" w:hAnsi="仿宋" w:eastAsia="仿宋_GB2312" w:cs="仿宋"/>
          <w:b/>
          <w:bCs w:val="0"/>
          <w:sz w:val="32"/>
          <w:szCs w:val="32"/>
          <w:lang w:val="en-US" w:eastAsia="zh-CN"/>
        </w:rPr>
        <w:t>4.基于国际经验的居民医保参保缴费及待遇保障制度与机制研究</w:t>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Cs/>
          <w:sz w:val="32"/>
          <w:szCs w:val="32"/>
        </w:rPr>
        <w:t>规范和优化缴费基数政策关乎制度筹资负担和公平性，并密切影响待遇水平和基金财务平衡。基于国际经验，比较分析各国缴费基数政策设计与改革实践，并总结经验和发展趋势，探究缴费与经济社会发展水平和居民人均可支配收入挂钩的筹资机制的实现路径及实施策略，探索待遇保障制度与缴费挂钩的机制，强化制度公平，实施公平适度保障，纠正过度保障和保障不足问题。</w:t>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
          <w:bCs w:val="0"/>
          <w:sz w:val="32"/>
          <w:szCs w:val="32"/>
          <w:lang w:val="en-US" w:eastAsia="zh-CN"/>
        </w:rPr>
        <w:t>5.基于国内外实践的医保统筹层次研究</w:t>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Cs/>
          <w:sz w:val="32"/>
          <w:szCs w:val="32"/>
        </w:rPr>
        <w:t>国内外医保统筹模式各有差异。结合我国医保体制改革顶层设计和地方实践，分析研究未来医保统筹层次的发展及模式。</w:t>
      </w:r>
    </w:p>
    <w:p>
      <w:pPr>
        <w:adjustRightInd w:val="0"/>
        <w:snapToGrid w:val="0"/>
        <w:spacing w:line="588" w:lineRule="exact"/>
        <w:ind w:firstLine="607" w:firstLineChars="195"/>
        <w:rPr>
          <w:rFonts w:hint="eastAsia" w:ascii="仿宋_GB2312" w:hAnsi="仿宋" w:eastAsia="仿宋_GB2312" w:cs="仿宋"/>
          <w:b/>
          <w:bCs w:val="0"/>
          <w:sz w:val="32"/>
          <w:szCs w:val="32"/>
          <w:lang w:val="en-US" w:eastAsia="zh-CN"/>
        </w:rPr>
      </w:pPr>
      <w:r>
        <w:rPr>
          <w:rFonts w:hint="eastAsia" w:ascii="仿宋_GB2312" w:hAnsi="仿宋" w:eastAsia="仿宋_GB2312" w:cs="仿宋"/>
          <w:b/>
          <w:bCs w:val="0"/>
          <w:sz w:val="32"/>
          <w:szCs w:val="32"/>
          <w:lang w:val="en-US" w:eastAsia="zh-CN"/>
        </w:rPr>
        <w:t>6.多层次长期护理保障体系问题研究</w:t>
      </w:r>
      <w:r>
        <w:rPr>
          <w:rFonts w:hint="eastAsia" w:ascii="仿宋_GB2312" w:hAnsi="仿宋" w:eastAsia="仿宋_GB2312" w:cs="仿宋"/>
          <w:b/>
          <w:bCs w:val="0"/>
          <w:sz w:val="32"/>
          <w:szCs w:val="32"/>
          <w:lang w:val="en-US" w:eastAsia="zh-CN"/>
        </w:rPr>
        <w:tab/>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Cs/>
          <w:sz w:val="32"/>
          <w:szCs w:val="32"/>
        </w:rPr>
        <w:t>建立适合国情的多层次长期护理保障体系是积极应对老龄化的重要课题之一。从社商协作的视角，梳理部分国家长期护理保障体系建设情况，在此基础上研究中国多层次长期护理保障体系，从筹资、经办、服务等方面多层次结构等，建议适合我国国情的多层次长期护理保障体系的构成及功能定位，提出推进长期护理保障体系建设的思路和方案。</w:t>
      </w:r>
    </w:p>
    <w:p>
      <w:pPr>
        <w:adjustRightInd w:val="0"/>
        <w:snapToGrid w:val="0"/>
        <w:spacing w:line="588" w:lineRule="exact"/>
        <w:ind w:firstLine="607" w:firstLineChars="195"/>
        <w:rPr>
          <w:rFonts w:hint="eastAsia" w:ascii="仿宋_GB2312" w:hAnsi="仿宋" w:eastAsia="仿宋_GB2312" w:cs="仿宋"/>
          <w:b/>
          <w:bCs w:val="0"/>
          <w:sz w:val="32"/>
          <w:szCs w:val="32"/>
        </w:rPr>
      </w:pPr>
      <w:r>
        <w:rPr>
          <w:rFonts w:hint="eastAsia" w:ascii="仿宋_GB2312" w:hAnsi="仿宋" w:eastAsia="仿宋_GB2312" w:cs="仿宋"/>
          <w:b/>
          <w:bCs w:val="0"/>
          <w:sz w:val="32"/>
          <w:szCs w:val="32"/>
          <w:lang w:val="en-US" w:eastAsia="zh-CN"/>
        </w:rPr>
        <w:t>7.中医优势病种及支付方式研究</w:t>
      </w:r>
      <w:r>
        <w:rPr>
          <w:rFonts w:hint="eastAsia" w:ascii="仿宋_GB2312" w:hAnsi="仿宋" w:eastAsia="仿宋_GB2312" w:cs="仿宋"/>
          <w:b/>
          <w:bCs w:val="0"/>
          <w:sz w:val="32"/>
          <w:szCs w:val="32"/>
        </w:rPr>
        <w:tab/>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Cs/>
          <w:sz w:val="32"/>
          <w:szCs w:val="32"/>
        </w:rPr>
        <w:t>重点选取有中医药治疗优势的病种，如骨科、肛肠等，在全国选择有中医药支付方式改革实践经验的省市，总结经验做法，汇总相关地方医保和医药部门意见，探索适合中医药的支付方式，进而制定形成中医特色支付方式经办规程，包括：协议管理、预算、审核、结算、清算等流程。</w:t>
      </w:r>
    </w:p>
    <w:p>
      <w:pPr>
        <w:adjustRightInd w:val="0"/>
        <w:snapToGrid w:val="0"/>
        <w:spacing w:line="588" w:lineRule="exact"/>
        <w:ind w:firstLine="607" w:firstLineChars="195"/>
        <w:rPr>
          <w:rFonts w:hint="eastAsia" w:ascii="仿宋_GB2312" w:hAnsi="仿宋" w:eastAsia="仿宋_GB2312" w:cs="仿宋"/>
          <w:bCs/>
          <w:sz w:val="32"/>
          <w:szCs w:val="32"/>
        </w:rPr>
      </w:pPr>
      <w:bookmarkStart w:id="0" w:name="_GoBack"/>
      <w:bookmarkEnd w:id="0"/>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
          <w:bCs w:val="0"/>
          <w:sz w:val="32"/>
          <w:szCs w:val="32"/>
          <w:lang w:val="en-US" w:eastAsia="zh-CN"/>
        </w:rPr>
        <w:t>8.医药集中带量采购背景下医疗机构药品和医用耗材的精细化管理研究</w:t>
      </w:r>
      <w:r>
        <w:rPr>
          <w:rFonts w:hint="eastAsia" w:ascii="仿宋_GB2312" w:hAnsi="仿宋" w:eastAsia="仿宋_GB2312" w:cs="仿宋"/>
          <w:bCs/>
          <w:sz w:val="32"/>
          <w:szCs w:val="32"/>
        </w:rPr>
        <w:tab/>
      </w:r>
    </w:p>
    <w:p>
      <w:pPr>
        <w:adjustRightInd w:val="0"/>
        <w:snapToGrid w:val="0"/>
        <w:spacing w:line="588" w:lineRule="exact"/>
        <w:ind w:firstLine="607" w:firstLineChars="195"/>
        <w:rPr>
          <w:rFonts w:hint="eastAsia" w:ascii="仿宋_GB2312" w:hAnsi="仿宋" w:eastAsia="仿宋_GB2312" w:cs="仿宋"/>
          <w:bCs/>
          <w:sz w:val="32"/>
          <w:szCs w:val="32"/>
        </w:rPr>
      </w:pPr>
      <w:r>
        <w:rPr>
          <w:rFonts w:hint="eastAsia" w:ascii="仿宋_GB2312" w:hAnsi="仿宋" w:eastAsia="仿宋_GB2312" w:cs="仿宋"/>
          <w:bCs/>
          <w:sz w:val="32"/>
          <w:szCs w:val="32"/>
        </w:rPr>
        <w:t>厘清当前医疗机构在前期填报采购需求量和执行集采结果过程中存在的问题，分析背后的原因，并剖析当前集采及相关配套政策对于激励医疗机构执行中选结果的激励效果及存在的问题。从实践角度出发，提出相关策略建议，进一步完善促进医疗机构参与集采的激励机制，提升医疗机构对集采结果的精细化管理水平。</w:t>
      </w:r>
    </w:p>
    <w:p>
      <w:pPr>
        <w:adjustRightInd w:val="0"/>
        <w:snapToGrid w:val="0"/>
        <w:spacing w:line="588" w:lineRule="exact"/>
        <w:ind w:firstLine="607" w:firstLineChars="195"/>
        <w:rPr>
          <w:rFonts w:hint="eastAsia" w:ascii="仿宋_GB2312" w:hAnsi="仿宋" w:eastAsia="仿宋_GB2312" w:cs="仿宋"/>
          <w:b/>
          <w:bCs w:val="0"/>
          <w:sz w:val="32"/>
          <w:szCs w:val="32"/>
        </w:rPr>
      </w:pPr>
      <w:r>
        <w:rPr>
          <w:rFonts w:hint="eastAsia" w:ascii="仿宋_GB2312" w:hAnsi="仿宋" w:eastAsia="仿宋_GB2312" w:cs="仿宋"/>
          <w:b/>
          <w:bCs w:val="0"/>
          <w:sz w:val="32"/>
          <w:szCs w:val="32"/>
          <w:lang w:val="en-US" w:eastAsia="zh-CN"/>
        </w:rPr>
        <w:t>9.医保编码体系建设及实施效果评价</w:t>
      </w:r>
      <w:r>
        <w:rPr>
          <w:rFonts w:hint="eastAsia" w:ascii="仿宋_GB2312" w:hAnsi="仿宋" w:eastAsia="仿宋_GB2312" w:cs="仿宋"/>
          <w:b/>
          <w:bCs w:val="0"/>
          <w:sz w:val="32"/>
          <w:szCs w:val="32"/>
        </w:rPr>
        <w:tab/>
      </w:r>
    </w:p>
    <w:p>
      <w:pPr>
        <w:adjustRightInd w:val="0"/>
        <w:snapToGrid w:val="0"/>
        <w:spacing w:line="588" w:lineRule="exact"/>
        <w:ind w:firstLine="607" w:firstLineChars="195"/>
        <w:rPr>
          <w:rFonts w:hint="eastAsia" w:ascii="仿宋_GB2312" w:hAnsi="仿宋" w:eastAsia="仿宋_GB2312" w:cs="仿宋"/>
          <w:bCs/>
          <w:spacing w:val="0"/>
          <w:sz w:val="32"/>
          <w:szCs w:val="32"/>
        </w:rPr>
      </w:pPr>
      <w:r>
        <w:rPr>
          <w:rFonts w:hint="eastAsia" w:ascii="仿宋_GB2312" w:hAnsi="仿宋" w:eastAsia="仿宋_GB2312" w:cs="仿宋"/>
          <w:bCs/>
          <w:sz w:val="32"/>
          <w:szCs w:val="32"/>
        </w:rPr>
        <w:t>我国陆续发布18项医保信息业务编码标准并得以贯彻执行。系统回顾我国医保编码体系建设历程的基础上，总结凝练各地做法经验，并建立相应的评价指标体系，客观反映编码体系建设情况，评价整体的实施效果，针对问题不足提出针对性对策建议，以更好发挥标准化对医保业务的基础支撑作用。</w:t>
      </w:r>
    </w:p>
    <w:sectPr>
      <w:footerReference r:id="rId3" w:type="default"/>
      <w:footerReference r:id="rId4" w:type="even"/>
      <w:pgSz w:w="11906" w:h="16838"/>
      <w:pgMar w:top="2098" w:right="1474" w:bottom="1985" w:left="1588" w:header="851" w:footer="1588" w:gutter="0"/>
      <w:pgNumType w:fmt="decimal"/>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revisionView w:markup="0"/>
  <w:trackRevisions w:val="1"/>
  <w:documentProtection w:enforcement="0"/>
  <w:defaultTabStop w:val="420"/>
  <w:drawingGridHorizontalSpacing w:val="0"/>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NjJiMjNiMTM0MzA3MWI5NTk5ZTM2ZDc1ZTVhNTQifQ=="/>
  </w:docVars>
  <w:rsids>
    <w:rsidRoot w:val="00172A27"/>
    <w:rsid w:val="000029C8"/>
    <w:rsid w:val="00033051"/>
    <w:rsid w:val="00033366"/>
    <w:rsid w:val="00034E94"/>
    <w:rsid w:val="00037A3E"/>
    <w:rsid w:val="000504AF"/>
    <w:rsid w:val="00052E5B"/>
    <w:rsid w:val="000541EB"/>
    <w:rsid w:val="00055D21"/>
    <w:rsid w:val="00062213"/>
    <w:rsid w:val="00064553"/>
    <w:rsid w:val="00072CC1"/>
    <w:rsid w:val="000752D7"/>
    <w:rsid w:val="000822DB"/>
    <w:rsid w:val="00086815"/>
    <w:rsid w:val="00086A28"/>
    <w:rsid w:val="000960A7"/>
    <w:rsid w:val="00096B16"/>
    <w:rsid w:val="000A5ADE"/>
    <w:rsid w:val="000B22F4"/>
    <w:rsid w:val="000B7B75"/>
    <w:rsid w:val="000C3B1B"/>
    <w:rsid w:val="000C425C"/>
    <w:rsid w:val="000C6E29"/>
    <w:rsid w:val="000F47D1"/>
    <w:rsid w:val="000F6B40"/>
    <w:rsid w:val="0010476B"/>
    <w:rsid w:val="00111328"/>
    <w:rsid w:val="00115267"/>
    <w:rsid w:val="00125DA5"/>
    <w:rsid w:val="00157826"/>
    <w:rsid w:val="00172A27"/>
    <w:rsid w:val="00173875"/>
    <w:rsid w:val="00185F5D"/>
    <w:rsid w:val="00194655"/>
    <w:rsid w:val="001B2242"/>
    <w:rsid w:val="001C09A8"/>
    <w:rsid w:val="001C1355"/>
    <w:rsid w:val="001C74E0"/>
    <w:rsid w:val="001C7DC1"/>
    <w:rsid w:val="001D6F42"/>
    <w:rsid w:val="001D712B"/>
    <w:rsid w:val="001E1E8A"/>
    <w:rsid w:val="001E3D79"/>
    <w:rsid w:val="00201BC5"/>
    <w:rsid w:val="00204934"/>
    <w:rsid w:val="00212A5A"/>
    <w:rsid w:val="0022069E"/>
    <w:rsid w:val="00226A89"/>
    <w:rsid w:val="0026114A"/>
    <w:rsid w:val="002646AA"/>
    <w:rsid w:val="00274546"/>
    <w:rsid w:val="002767A8"/>
    <w:rsid w:val="00276D38"/>
    <w:rsid w:val="0027732B"/>
    <w:rsid w:val="0029367C"/>
    <w:rsid w:val="00294A70"/>
    <w:rsid w:val="002A65C1"/>
    <w:rsid w:val="002C2FF7"/>
    <w:rsid w:val="002C3F59"/>
    <w:rsid w:val="002D675A"/>
    <w:rsid w:val="002E22C8"/>
    <w:rsid w:val="002F5597"/>
    <w:rsid w:val="003042BE"/>
    <w:rsid w:val="00306032"/>
    <w:rsid w:val="00307362"/>
    <w:rsid w:val="00310BAC"/>
    <w:rsid w:val="00312C9C"/>
    <w:rsid w:val="00331422"/>
    <w:rsid w:val="00377C47"/>
    <w:rsid w:val="00390139"/>
    <w:rsid w:val="0039304D"/>
    <w:rsid w:val="00394D76"/>
    <w:rsid w:val="003953B9"/>
    <w:rsid w:val="003A19C4"/>
    <w:rsid w:val="003B0359"/>
    <w:rsid w:val="003D3F13"/>
    <w:rsid w:val="003E459B"/>
    <w:rsid w:val="00430785"/>
    <w:rsid w:val="00433FA3"/>
    <w:rsid w:val="00445A0A"/>
    <w:rsid w:val="00452F01"/>
    <w:rsid w:val="004559DD"/>
    <w:rsid w:val="004614B7"/>
    <w:rsid w:val="004708F2"/>
    <w:rsid w:val="00475FCA"/>
    <w:rsid w:val="004924DE"/>
    <w:rsid w:val="004D0189"/>
    <w:rsid w:val="004D3465"/>
    <w:rsid w:val="004E53DB"/>
    <w:rsid w:val="00501082"/>
    <w:rsid w:val="0050214F"/>
    <w:rsid w:val="00506119"/>
    <w:rsid w:val="00531B3E"/>
    <w:rsid w:val="00536E42"/>
    <w:rsid w:val="00540A5D"/>
    <w:rsid w:val="00544267"/>
    <w:rsid w:val="00553055"/>
    <w:rsid w:val="00553328"/>
    <w:rsid w:val="00555EE0"/>
    <w:rsid w:val="00561E05"/>
    <w:rsid w:val="00577FAE"/>
    <w:rsid w:val="005A1641"/>
    <w:rsid w:val="005A22CB"/>
    <w:rsid w:val="005A2C1B"/>
    <w:rsid w:val="005B71A2"/>
    <w:rsid w:val="005B740D"/>
    <w:rsid w:val="005D4C11"/>
    <w:rsid w:val="005F0A37"/>
    <w:rsid w:val="005F7C16"/>
    <w:rsid w:val="0060102D"/>
    <w:rsid w:val="00602EFE"/>
    <w:rsid w:val="006100E2"/>
    <w:rsid w:val="00630F99"/>
    <w:rsid w:val="0063119B"/>
    <w:rsid w:val="00631B00"/>
    <w:rsid w:val="00642509"/>
    <w:rsid w:val="00644295"/>
    <w:rsid w:val="00653F23"/>
    <w:rsid w:val="00665434"/>
    <w:rsid w:val="00665C38"/>
    <w:rsid w:val="00682222"/>
    <w:rsid w:val="006A001C"/>
    <w:rsid w:val="006A365E"/>
    <w:rsid w:val="006B17BA"/>
    <w:rsid w:val="006B4720"/>
    <w:rsid w:val="006C2BDE"/>
    <w:rsid w:val="006D5A89"/>
    <w:rsid w:val="006E01FE"/>
    <w:rsid w:val="006E2518"/>
    <w:rsid w:val="006E51AD"/>
    <w:rsid w:val="006F010B"/>
    <w:rsid w:val="0074071A"/>
    <w:rsid w:val="0075572A"/>
    <w:rsid w:val="007671DB"/>
    <w:rsid w:val="0077070B"/>
    <w:rsid w:val="007727C7"/>
    <w:rsid w:val="007739DD"/>
    <w:rsid w:val="0077792F"/>
    <w:rsid w:val="00782CF7"/>
    <w:rsid w:val="007862E2"/>
    <w:rsid w:val="007903D4"/>
    <w:rsid w:val="00794E9F"/>
    <w:rsid w:val="007B412F"/>
    <w:rsid w:val="007C2DE4"/>
    <w:rsid w:val="007C509B"/>
    <w:rsid w:val="007C60FD"/>
    <w:rsid w:val="007C7D3D"/>
    <w:rsid w:val="007E22E1"/>
    <w:rsid w:val="00804700"/>
    <w:rsid w:val="0082515F"/>
    <w:rsid w:val="00826F13"/>
    <w:rsid w:val="00830349"/>
    <w:rsid w:val="00831116"/>
    <w:rsid w:val="00834EF3"/>
    <w:rsid w:val="00843B2C"/>
    <w:rsid w:val="00847EC0"/>
    <w:rsid w:val="00863FE1"/>
    <w:rsid w:val="00866877"/>
    <w:rsid w:val="00874E1E"/>
    <w:rsid w:val="0087577D"/>
    <w:rsid w:val="0088400C"/>
    <w:rsid w:val="00885A39"/>
    <w:rsid w:val="00885FBA"/>
    <w:rsid w:val="00886594"/>
    <w:rsid w:val="00892142"/>
    <w:rsid w:val="0089512B"/>
    <w:rsid w:val="0089569A"/>
    <w:rsid w:val="008973A0"/>
    <w:rsid w:val="008A697D"/>
    <w:rsid w:val="008C424E"/>
    <w:rsid w:val="008C75FC"/>
    <w:rsid w:val="008D006C"/>
    <w:rsid w:val="008D29C6"/>
    <w:rsid w:val="008D2E2D"/>
    <w:rsid w:val="008D4206"/>
    <w:rsid w:val="008F5E27"/>
    <w:rsid w:val="00947C11"/>
    <w:rsid w:val="009601BF"/>
    <w:rsid w:val="00984420"/>
    <w:rsid w:val="009977B2"/>
    <w:rsid w:val="009A0593"/>
    <w:rsid w:val="009A0F0C"/>
    <w:rsid w:val="009B0183"/>
    <w:rsid w:val="009E3F64"/>
    <w:rsid w:val="009E6089"/>
    <w:rsid w:val="009F0FE0"/>
    <w:rsid w:val="009F1AFA"/>
    <w:rsid w:val="00A35330"/>
    <w:rsid w:val="00A61CF7"/>
    <w:rsid w:val="00A64306"/>
    <w:rsid w:val="00A72B80"/>
    <w:rsid w:val="00A853FB"/>
    <w:rsid w:val="00A87089"/>
    <w:rsid w:val="00A872AD"/>
    <w:rsid w:val="00A93D6F"/>
    <w:rsid w:val="00A961FC"/>
    <w:rsid w:val="00AE71AD"/>
    <w:rsid w:val="00AF48F8"/>
    <w:rsid w:val="00B27163"/>
    <w:rsid w:val="00B3454A"/>
    <w:rsid w:val="00B3569D"/>
    <w:rsid w:val="00B37314"/>
    <w:rsid w:val="00B42218"/>
    <w:rsid w:val="00B651F5"/>
    <w:rsid w:val="00B71D9C"/>
    <w:rsid w:val="00B75B6B"/>
    <w:rsid w:val="00B760B9"/>
    <w:rsid w:val="00B844C2"/>
    <w:rsid w:val="00BA0A6C"/>
    <w:rsid w:val="00BB1A3F"/>
    <w:rsid w:val="00BB3E15"/>
    <w:rsid w:val="00BC472E"/>
    <w:rsid w:val="00BC74B1"/>
    <w:rsid w:val="00BC792C"/>
    <w:rsid w:val="00BD4D52"/>
    <w:rsid w:val="00BE56D6"/>
    <w:rsid w:val="00BF792B"/>
    <w:rsid w:val="00C121EB"/>
    <w:rsid w:val="00C159E5"/>
    <w:rsid w:val="00C16349"/>
    <w:rsid w:val="00C173C9"/>
    <w:rsid w:val="00C21294"/>
    <w:rsid w:val="00C30B2B"/>
    <w:rsid w:val="00C328AA"/>
    <w:rsid w:val="00C65CE8"/>
    <w:rsid w:val="00C6759A"/>
    <w:rsid w:val="00C76DA9"/>
    <w:rsid w:val="00C86C03"/>
    <w:rsid w:val="00C90989"/>
    <w:rsid w:val="00C91A22"/>
    <w:rsid w:val="00CB0EB7"/>
    <w:rsid w:val="00CB6284"/>
    <w:rsid w:val="00CB67FA"/>
    <w:rsid w:val="00CC3DB1"/>
    <w:rsid w:val="00CC7C1D"/>
    <w:rsid w:val="00CE6390"/>
    <w:rsid w:val="00CF43D4"/>
    <w:rsid w:val="00CF6FC9"/>
    <w:rsid w:val="00D16C8D"/>
    <w:rsid w:val="00D21093"/>
    <w:rsid w:val="00D22939"/>
    <w:rsid w:val="00D255C8"/>
    <w:rsid w:val="00D359C9"/>
    <w:rsid w:val="00D450E7"/>
    <w:rsid w:val="00D521F3"/>
    <w:rsid w:val="00D6171F"/>
    <w:rsid w:val="00D93E8E"/>
    <w:rsid w:val="00DA2A38"/>
    <w:rsid w:val="00DA4110"/>
    <w:rsid w:val="00DA7A4B"/>
    <w:rsid w:val="00DB2D9C"/>
    <w:rsid w:val="00DC1225"/>
    <w:rsid w:val="00DC4B62"/>
    <w:rsid w:val="00DD23E2"/>
    <w:rsid w:val="00E0589B"/>
    <w:rsid w:val="00E117B9"/>
    <w:rsid w:val="00E13389"/>
    <w:rsid w:val="00E17CF1"/>
    <w:rsid w:val="00E26438"/>
    <w:rsid w:val="00E447E4"/>
    <w:rsid w:val="00E63371"/>
    <w:rsid w:val="00E63DC5"/>
    <w:rsid w:val="00E72447"/>
    <w:rsid w:val="00E91B39"/>
    <w:rsid w:val="00E94B6B"/>
    <w:rsid w:val="00E97747"/>
    <w:rsid w:val="00E97F93"/>
    <w:rsid w:val="00EB31E2"/>
    <w:rsid w:val="00EB3AD7"/>
    <w:rsid w:val="00EC1789"/>
    <w:rsid w:val="00ED57B3"/>
    <w:rsid w:val="00EE2D8F"/>
    <w:rsid w:val="00EE5011"/>
    <w:rsid w:val="00F02D62"/>
    <w:rsid w:val="00F03804"/>
    <w:rsid w:val="00F07CB8"/>
    <w:rsid w:val="00F13856"/>
    <w:rsid w:val="00F1479B"/>
    <w:rsid w:val="00F25F43"/>
    <w:rsid w:val="00F37A37"/>
    <w:rsid w:val="00F57551"/>
    <w:rsid w:val="00F6291F"/>
    <w:rsid w:val="00FA4F3D"/>
    <w:rsid w:val="00FA7CC3"/>
    <w:rsid w:val="00FB0623"/>
    <w:rsid w:val="00FB1F34"/>
    <w:rsid w:val="00FB26B2"/>
    <w:rsid w:val="00FD365D"/>
    <w:rsid w:val="00FD3E1B"/>
    <w:rsid w:val="00FD6B51"/>
    <w:rsid w:val="00FE1E9C"/>
    <w:rsid w:val="023852A6"/>
    <w:rsid w:val="03ED00C3"/>
    <w:rsid w:val="06CC238C"/>
    <w:rsid w:val="07280088"/>
    <w:rsid w:val="08F20378"/>
    <w:rsid w:val="0CC07576"/>
    <w:rsid w:val="0F863D5D"/>
    <w:rsid w:val="0FD261FB"/>
    <w:rsid w:val="1130203D"/>
    <w:rsid w:val="11B1729D"/>
    <w:rsid w:val="1247788B"/>
    <w:rsid w:val="13697835"/>
    <w:rsid w:val="15D0491F"/>
    <w:rsid w:val="16F85534"/>
    <w:rsid w:val="175947C2"/>
    <w:rsid w:val="18290BCC"/>
    <w:rsid w:val="1BC653F8"/>
    <w:rsid w:val="208539D6"/>
    <w:rsid w:val="20C8387F"/>
    <w:rsid w:val="26754D69"/>
    <w:rsid w:val="28E03C27"/>
    <w:rsid w:val="2AAC51AE"/>
    <w:rsid w:val="2DC24BFF"/>
    <w:rsid w:val="2FB30D8E"/>
    <w:rsid w:val="307A6038"/>
    <w:rsid w:val="319E7EA7"/>
    <w:rsid w:val="32D549CF"/>
    <w:rsid w:val="343B1711"/>
    <w:rsid w:val="35FA71A3"/>
    <w:rsid w:val="37825466"/>
    <w:rsid w:val="382B433D"/>
    <w:rsid w:val="3B02193B"/>
    <w:rsid w:val="3BF30539"/>
    <w:rsid w:val="3EC97CE5"/>
    <w:rsid w:val="3F7F4906"/>
    <w:rsid w:val="41DA2097"/>
    <w:rsid w:val="436767F5"/>
    <w:rsid w:val="48B048C7"/>
    <w:rsid w:val="53543DA5"/>
    <w:rsid w:val="556111C7"/>
    <w:rsid w:val="560942A6"/>
    <w:rsid w:val="57E7CA96"/>
    <w:rsid w:val="58F63AB4"/>
    <w:rsid w:val="5B8A3673"/>
    <w:rsid w:val="5D237F64"/>
    <w:rsid w:val="61BA27D8"/>
    <w:rsid w:val="62A454E0"/>
    <w:rsid w:val="631409F3"/>
    <w:rsid w:val="63ED2BD0"/>
    <w:rsid w:val="655554C1"/>
    <w:rsid w:val="66E403C4"/>
    <w:rsid w:val="69B710E6"/>
    <w:rsid w:val="6CB31A2B"/>
    <w:rsid w:val="6DEF2800"/>
    <w:rsid w:val="6ECB1DAC"/>
    <w:rsid w:val="70823ED5"/>
    <w:rsid w:val="70B05A3C"/>
    <w:rsid w:val="71E45777"/>
    <w:rsid w:val="732D3868"/>
    <w:rsid w:val="7431346F"/>
    <w:rsid w:val="790955FB"/>
    <w:rsid w:val="7980012F"/>
    <w:rsid w:val="7F035807"/>
    <w:rsid w:val="7F5FD6BD"/>
    <w:rsid w:val="7FAD42CC"/>
    <w:rsid w:val="7FD42BA2"/>
    <w:rsid w:val="EF9FF5A8"/>
    <w:rsid w:val="FEDDB1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9"/>
    <w:pPr>
      <w:keepNext/>
      <w:keepLines/>
      <w:spacing w:before="120" w:line="360" w:lineRule="exact"/>
      <w:ind w:left="57" w:right="57"/>
      <w:jc w:val="center"/>
      <w:outlineLvl w:val="0"/>
    </w:pPr>
    <w:rPr>
      <w:rFonts w:eastAsia="黑体"/>
      <w:b/>
      <w:color w:val="FF0000"/>
      <w:kern w:val="44"/>
      <w:sz w:val="30"/>
      <w:szCs w:val="20"/>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pPr>
    <w:rPr>
      <w:sz w:val="24"/>
      <w:szCs w:val="20"/>
    </w:rPr>
  </w:style>
  <w:style w:type="paragraph" w:styleId="4">
    <w:name w:val="annotation text"/>
    <w:basedOn w:val="1"/>
    <w:link w:val="21"/>
    <w:semiHidden/>
    <w:qFormat/>
    <w:uiPriority w:val="99"/>
    <w:pPr>
      <w:jc w:val="left"/>
    </w:pPr>
  </w:style>
  <w:style w:type="paragraph" w:styleId="5">
    <w:name w:val="Body Text"/>
    <w:basedOn w:val="1"/>
    <w:link w:val="23"/>
    <w:qFormat/>
    <w:uiPriority w:val="99"/>
    <w:pPr>
      <w:spacing w:line="440" w:lineRule="exact"/>
    </w:pPr>
    <w:rPr>
      <w:rFonts w:eastAsia="仿宋_GB2312"/>
      <w:b/>
      <w:sz w:val="28"/>
      <w:szCs w:val="20"/>
    </w:rPr>
  </w:style>
  <w:style w:type="paragraph" w:styleId="6">
    <w:name w:val="Body Text Indent"/>
    <w:basedOn w:val="1"/>
    <w:link w:val="24"/>
    <w:qFormat/>
    <w:uiPriority w:val="99"/>
    <w:pPr>
      <w:spacing w:line="480" w:lineRule="exact"/>
      <w:ind w:firstLine="560" w:firstLineChars="200"/>
    </w:pPr>
    <w:rPr>
      <w:rFonts w:ascii="仿宋_GB2312" w:hAnsi="宋体" w:eastAsia="仿宋_GB2312"/>
      <w:sz w:val="28"/>
      <w:szCs w:val="28"/>
    </w:rPr>
  </w:style>
  <w:style w:type="paragraph" w:styleId="7">
    <w:name w:val="Plain Text"/>
    <w:basedOn w:val="1"/>
    <w:link w:val="25"/>
    <w:qFormat/>
    <w:uiPriority w:val="99"/>
    <w:rPr>
      <w:rFonts w:ascii="宋体" w:hAnsi="Courier New" w:cs="Courier New"/>
      <w:szCs w:val="21"/>
    </w:rPr>
  </w:style>
  <w:style w:type="paragraph" w:styleId="8">
    <w:name w:val="Date"/>
    <w:basedOn w:val="1"/>
    <w:next w:val="1"/>
    <w:link w:val="26"/>
    <w:qFormat/>
    <w:uiPriority w:val="99"/>
    <w:pPr>
      <w:ind w:left="100" w:leftChars="2500"/>
    </w:pPr>
    <w:rPr>
      <w:rFonts w:ascii="仿宋_GB2312" w:eastAsia="仿宋_GB2312"/>
      <w:sz w:val="32"/>
      <w:szCs w:val="20"/>
    </w:rPr>
  </w:style>
  <w:style w:type="paragraph" w:styleId="9">
    <w:name w:val="Body Text Indent 2"/>
    <w:basedOn w:val="1"/>
    <w:link w:val="27"/>
    <w:qFormat/>
    <w:uiPriority w:val="99"/>
    <w:pPr>
      <w:spacing w:after="120" w:line="480" w:lineRule="auto"/>
      <w:ind w:left="420" w:leftChars="200"/>
    </w:pPr>
  </w:style>
  <w:style w:type="paragraph" w:styleId="10">
    <w:name w:val="Balloon Text"/>
    <w:basedOn w:val="1"/>
    <w:link w:val="28"/>
    <w:semiHidden/>
    <w:qFormat/>
    <w:uiPriority w:val="99"/>
    <w:rPr>
      <w:sz w:val="18"/>
      <w:szCs w:val="18"/>
    </w:rPr>
  </w:style>
  <w:style w:type="paragraph" w:styleId="11">
    <w:name w:val="footer"/>
    <w:basedOn w:val="1"/>
    <w:link w:val="29"/>
    <w:qFormat/>
    <w:uiPriority w:val="99"/>
    <w:pPr>
      <w:tabs>
        <w:tab w:val="center" w:pos="4153"/>
        <w:tab w:val="right" w:pos="8306"/>
      </w:tabs>
      <w:snapToGrid w:val="0"/>
      <w:jc w:val="left"/>
    </w:pPr>
    <w:rPr>
      <w:sz w:val="18"/>
      <w:szCs w:val="18"/>
    </w:rPr>
  </w:style>
  <w:style w:type="paragraph" w:styleId="12">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31"/>
    <w:qFormat/>
    <w:uiPriority w:val="99"/>
    <w:pPr>
      <w:spacing w:after="120"/>
      <w:ind w:left="420" w:leftChars="200"/>
    </w:pPr>
    <w:rPr>
      <w:sz w:val="16"/>
      <w:szCs w:val="16"/>
    </w:rPr>
  </w:style>
  <w:style w:type="paragraph" w:styleId="14">
    <w:name w:val="Normal (Web)"/>
    <w:basedOn w:val="1"/>
    <w:qFormat/>
    <w:uiPriority w:val="0"/>
    <w:rPr>
      <w:rFonts w:ascii="Calibri" w:hAnsi="Calibri"/>
      <w:sz w:val="24"/>
    </w:rPr>
  </w:style>
  <w:style w:type="paragraph" w:styleId="15">
    <w:name w:val="annotation subject"/>
    <w:basedOn w:val="4"/>
    <w:next w:val="4"/>
    <w:link w:val="22"/>
    <w:semiHidden/>
    <w:qFormat/>
    <w:uiPriority w:val="99"/>
    <w:rPr>
      <w:b/>
      <w:bCs/>
    </w:rPr>
  </w:style>
  <w:style w:type="character" w:styleId="18">
    <w:name w:val="page number"/>
    <w:basedOn w:val="17"/>
    <w:qFormat/>
    <w:uiPriority w:val="99"/>
    <w:rPr>
      <w:rFonts w:cs="Times New Roman"/>
    </w:rPr>
  </w:style>
  <w:style w:type="character" w:styleId="19">
    <w:name w:val="annotation reference"/>
    <w:basedOn w:val="17"/>
    <w:semiHidden/>
    <w:qFormat/>
    <w:uiPriority w:val="99"/>
    <w:rPr>
      <w:rFonts w:cs="Times New Roman"/>
      <w:sz w:val="21"/>
      <w:szCs w:val="21"/>
    </w:rPr>
  </w:style>
  <w:style w:type="character" w:customStyle="1" w:styleId="20">
    <w:name w:val="标题 1 Char"/>
    <w:basedOn w:val="17"/>
    <w:link w:val="2"/>
    <w:qFormat/>
    <w:uiPriority w:val="9"/>
    <w:rPr>
      <w:b/>
      <w:bCs/>
      <w:kern w:val="44"/>
      <w:sz w:val="44"/>
      <w:szCs w:val="44"/>
    </w:rPr>
  </w:style>
  <w:style w:type="character" w:customStyle="1" w:styleId="21">
    <w:name w:val="批注文字 Char"/>
    <w:basedOn w:val="17"/>
    <w:link w:val="4"/>
    <w:semiHidden/>
    <w:qFormat/>
    <w:uiPriority w:val="99"/>
    <w:rPr>
      <w:szCs w:val="24"/>
    </w:rPr>
  </w:style>
  <w:style w:type="character" w:customStyle="1" w:styleId="22">
    <w:name w:val="批注主题 Char"/>
    <w:basedOn w:val="21"/>
    <w:link w:val="15"/>
    <w:semiHidden/>
    <w:qFormat/>
    <w:uiPriority w:val="99"/>
    <w:rPr>
      <w:b/>
      <w:bCs/>
      <w:szCs w:val="24"/>
    </w:rPr>
  </w:style>
  <w:style w:type="character" w:customStyle="1" w:styleId="23">
    <w:name w:val="正文文本 Char"/>
    <w:basedOn w:val="17"/>
    <w:link w:val="5"/>
    <w:semiHidden/>
    <w:qFormat/>
    <w:uiPriority w:val="99"/>
    <w:rPr>
      <w:szCs w:val="24"/>
    </w:rPr>
  </w:style>
  <w:style w:type="character" w:customStyle="1" w:styleId="24">
    <w:name w:val="正文文本缩进 Char"/>
    <w:basedOn w:val="17"/>
    <w:link w:val="6"/>
    <w:semiHidden/>
    <w:qFormat/>
    <w:uiPriority w:val="99"/>
    <w:rPr>
      <w:szCs w:val="24"/>
    </w:rPr>
  </w:style>
  <w:style w:type="character" w:customStyle="1" w:styleId="25">
    <w:name w:val="纯文本 Char"/>
    <w:basedOn w:val="17"/>
    <w:link w:val="7"/>
    <w:qFormat/>
    <w:locked/>
    <w:uiPriority w:val="99"/>
    <w:rPr>
      <w:rFonts w:ascii="宋体" w:hAnsi="Courier New" w:cs="Courier New"/>
      <w:kern w:val="2"/>
      <w:sz w:val="21"/>
      <w:szCs w:val="21"/>
    </w:rPr>
  </w:style>
  <w:style w:type="character" w:customStyle="1" w:styleId="26">
    <w:name w:val="日期 Char"/>
    <w:basedOn w:val="17"/>
    <w:link w:val="8"/>
    <w:semiHidden/>
    <w:qFormat/>
    <w:uiPriority w:val="99"/>
    <w:rPr>
      <w:szCs w:val="24"/>
    </w:rPr>
  </w:style>
  <w:style w:type="character" w:customStyle="1" w:styleId="27">
    <w:name w:val="正文文本缩进 2 Char"/>
    <w:basedOn w:val="17"/>
    <w:link w:val="9"/>
    <w:semiHidden/>
    <w:qFormat/>
    <w:uiPriority w:val="99"/>
    <w:rPr>
      <w:szCs w:val="24"/>
    </w:rPr>
  </w:style>
  <w:style w:type="character" w:customStyle="1" w:styleId="28">
    <w:name w:val="批注框文本 Char"/>
    <w:basedOn w:val="17"/>
    <w:link w:val="10"/>
    <w:semiHidden/>
    <w:qFormat/>
    <w:uiPriority w:val="99"/>
    <w:rPr>
      <w:sz w:val="0"/>
      <w:szCs w:val="0"/>
    </w:rPr>
  </w:style>
  <w:style w:type="character" w:customStyle="1" w:styleId="29">
    <w:name w:val="页脚 Char"/>
    <w:basedOn w:val="17"/>
    <w:link w:val="11"/>
    <w:semiHidden/>
    <w:qFormat/>
    <w:uiPriority w:val="99"/>
    <w:rPr>
      <w:sz w:val="18"/>
      <w:szCs w:val="18"/>
    </w:rPr>
  </w:style>
  <w:style w:type="character" w:customStyle="1" w:styleId="30">
    <w:name w:val="页眉 Char"/>
    <w:basedOn w:val="17"/>
    <w:link w:val="12"/>
    <w:semiHidden/>
    <w:qFormat/>
    <w:uiPriority w:val="99"/>
    <w:rPr>
      <w:sz w:val="18"/>
      <w:szCs w:val="18"/>
    </w:rPr>
  </w:style>
  <w:style w:type="character" w:customStyle="1" w:styleId="31">
    <w:name w:val="正文文本缩进 3 Char"/>
    <w:basedOn w:val="17"/>
    <w:link w:val="13"/>
    <w:semiHidden/>
    <w:qFormat/>
    <w:uiPriority w:val="99"/>
    <w:rPr>
      <w:sz w:val="16"/>
      <w:szCs w:val="16"/>
    </w:rPr>
  </w:style>
  <w:style w:type="paragraph" w:customStyle="1" w:styleId="32">
    <w:name w:val="Char Char Char Char Char Char Char"/>
    <w:basedOn w:val="1"/>
    <w:qFormat/>
    <w:uiPriority w:val="99"/>
    <w:pPr>
      <w:tabs>
        <w:tab w:val="left" w:pos="720"/>
      </w:tabs>
      <w:ind w:left="720" w:hanging="720"/>
    </w:pPr>
    <w:rPr>
      <w:sz w:val="24"/>
    </w:rPr>
  </w:style>
  <w:style w:type="paragraph" w:customStyle="1" w:styleId="33">
    <w:name w:val="Char"/>
    <w:basedOn w:val="1"/>
    <w:qFormat/>
    <w:uiPriority w:val="99"/>
    <w:rPr>
      <w:szCs w:val="20"/>
    </w:rPr>
  </w:style>
  <w:style w:type="paragraph" w:customStyle="1" w:styleId="34">
    <w:name w:val="List Paragraph1"/>
    <w:basedOn w:val="1"/>
    <w:qFormat/>
    <w:uiPriority w:val="99"/>
    <w:pPr>
      <w:ind w:firstLine="420" w:firstLineChars="200"/>
    </w:pPr>
  </w:style>
  <w:style w:type="paragraph" w:customStyle="1" w:styleId="35">
    <w:name w:val="果正文"/>
    <w:basedOn w:val="1"/>
    <w:qFormat/>
    <w:uiPriority w:val="99"/>
    <w:pPr>
      <w:tabs>
        <w:tab w:val="left" w:pos="1800"/>
      </w:tabs>
      <w:ind w:firstLine="544" w:firstLineChars="200"/>
    </w:pPr>
    <w:rPr>
      <w:rFonts w:ascii="仿宋_GB2312" w:eastAsia="仿宋_GB2312"/>
      <w:spacing w:val="-4"/>
      <w:sz w:val="28"/>
      <w:szCs w:val="20"/>
    </w:rPr>
  </w:style>
  <w:style w:type="paragraph" w:customStyle="1" w:styleId="36">
    <w:name w:val="List Paragraph"/>
    <w:basedOn w:val="1"/>
    <w:unhideWhenUsed/>
    <w:qFormat/>
    <w:uiPriority w:val="99"/>
    <w:pPr>
      <w:ind w:firstLine="420" w:firstLineChars="200"/>
    </w:pPr>
  </w:style>
  <w:style w:type="character" w:customStyle="1" w:styleId="37">
    <w:name w:val="font71"/>
    <w:basedOn w:val="17"/>
    <w:qFormat/>
    <w:uiPriority w:val="0"/>
    <w:rPr>
      <w:rFonts w:hint="eastAsia" w:ascii="仿宋_GB2312" w:eastAsia="仿宋_GB2312" w:cs="仿宋_GB2312"/>
      <w:b/>
      <w:bCs/>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wenyin</Company>
  <Pages>5</Pages>
  <Words>2188</Words>
  <Characters>2234</Characters>
  <Lines>11</Lines>
  <Paragraphs>3</Paragraphs>
  <TotalTime>2</TotalTime>
  <ScaleCrop>false</ScaleCrop>
  <LinksUpToDate>false</LinksUpToDate>
  <CharactersWithSpaces>2246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2020-11-02T19:33:00Z</dcterms:created>
  <dc:creator>qiuyue</dc:creator>
  <cp:lastModifiedBy>海上清风</cp:lastModifiedBy>
  <cp:lastPrinted>2023-03-29T08:20:18Z</cp:lastPrinted>
  <dcterms:modified xsi:type="dcterms:W3CDTF">2023-03-29T08:32:18Z</dcterms:modified>
  <dc:title>首医大校教字[2003]2号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164456097B50461C9848E0BE0D3D3B32</vt:lpwstr>
  </property>
</Properties>
</file>