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2F" w:rsidRDefault="00186F2F" w:rsidP="00186F2F">
      <w:pPr>
        <w:rPr>
          <w:rFonts w:ascii="Times New Roman" w:eastAsia="楷体_GB2312" w:hAnsi="Times New Roman"/>
          <w:sz w:val="28"/>
        </w:rPr>
      </w:pPr>
    </w:p>
    <w:p w:rsidR="00186F2F" w:rsidRDefault="00186F2F" w:rsidP="00186F2F">
      <w:pPr>
        <w:rPr>
          <w:rFonts w:ascii="Times New Roman" w:eastAsia="楷体_GB2312" w:hAnsi="Times New Roman"/>
          <w:sz w:val="28"/>
        </w:rPr>
      </w:pPr>
    </w:p>
    <w:p w:rsidR="00186F2F" w:rsidRDefault="00186F2F" w:rsidP="00186F2F">
      <w:pPr>
        <w:jc w:val="center"/>
        <w:rPr>
          <w:rFonts w:ascii="Times New Roman" w:eastAsia="楷体_GB2312" w:hAnsi="Times New Roman"/>
          <w:sz w:val="28"/>
        </w:rPr>
      </w:pPr>
      <w:r>
        <w:rPr>
          <w:rFonts w:ascii="Times New Roman" w:eastAsia="黑体" w:hAnsi="Times New Roman"/>
          <w:b/>
          <w:sz w:val="44"/>
        </w:rPr>
        <w:t>教育部工程研究中心年度报告</w:t>
      </w:r>
    </w:p>
    <w:p w:rsidR="00186F2F" w:rsidRDefault="00186F2F" w:rsidP="00186F2F">
      <w:pPr>
        <w:jc w:val="center"/>
        <w:rPr>
          <w:rFonts w:ascii="Times New Roman" w:eastAsia="楷体_GB2312" w:hAnsi="Times New Roman"/>
          <w:sz w:val="28"/>
        </w:rPr>
      </w:pPr>
      <w:r>
        <w:rPr>
          <w:rFonts w:ascii="Times New Roman" w:eastAsia="楷体_GB2312" w:hAnsi="Times New Roman"/>
          <w:sz w:val="28"/>
        </w:rPr>
        <w:t>（</w:t>
      </w:r>
      <w:r>
        <w:rPr>
          <w:rFonts w:ascii="Times New Roman" w:eastAsia="楷体_GB2312" w:hAnsi="Times New Roman"/>
          <w:sz w:val="28"/>
        </w:rPr>
        <w:t>2019</w:t>
      </w:r>
      <w:r>
        <w:rPr>
          <w:rFonts w:ascii="Times New Roman" w:eastAsia="楷体_GB2312" w:hAnsi="Times New Roman"/>
          <w:sz w:val="28"/>
        </w:rPr>
        <w:t>年</w:t>
      </w:r>
      <w:r>
        <w:rPr>
          <w:rFonts w:ascii="Times New Roman" w:eastAsia="楷体_GB2312" w:hAnsi="Times New Roman"/>
          <w:sz w:val="28"/>
        </w:rPr>
        <w:t>1</w:t>
      </w:r>
      <w:r>
        <w:rPr>
          <w:rFonts w:ascii="Times New Roman" w:eastAsia="楷体_GB2312" w:hAnsi="Times New Roman"/>
          <w:sz w:val="28"/>
        </w:rPr>
        <w:t>月</w:t>
      </w:r>
      <w:r>
        <w:rPr>
          <w:rFonts w:ascii="Times New Roman" w:eastAsia="楷体_GB2312" w:hAnsi="Times New Roman"/>
          <w:sz w:val="28"/>
        </w:rPr>
        <w:t>——2019</w:t>
      </w:r>
      <w:r>
        <w:rPr>
          <w:rFonts w:ascii="Times New Roman" w:eastAsia="楷体_GB2312" w:hAnsi="Times New Roman"/>
          <w:sz w:val="28"/>
        </w:rPr>
        <w:t>年</w:t>
      </w:r>
      <w:r>
        <w:rPr>
          <w:rFonts w:ascii="Times New Roman" w:eastAsia="楷体_GB2312" w:hAnsi="Times New Roman"/>
          <w:sz w:val="28"/>
        </w:rPr>
        <w:t>12</w:t>
      </w:r>
      <w:r>
        <w:rPr>
          <w:rFonts w:ascii="Times New Roman" w:eastAsia="楷体_GB2312" w:hAnsi="Times New Roman"/>
          <w:sz w:val="28"/>
        </w:rPr>
        <w:t>月）</w:t>
      </w:r>
    </w:p>
    <w:p w:rsidR="00186F2F" w:rsidRDefault="00186F2F" w:rsidP="00186F2F">
      <w:pPr>
        <w:rPr>
          <w:rFonts w:ascii="Times New Roman" w:eastAsia="楷体_GB2312" w:hAnsi="Times New Roman"/>
          <w:sz w:val="28"/>
        </w:rPr>
      </w:pPr>
    </w:p>
    <w:tbl>
      <w:tblPr>
        <w:tblW w:w="9187" w:type="dxa"/>
        <w:tblInd w:w="-336" w:type="dxa"/>
        <w:tblLayout w:type="fixed"/>
        <w:tblCellMar>
          <w:left w:w="0" w:type="dxa"/>
          <w:right w:w="0" w:type="dxa"/>
        </w:tblCellMar>
        <w:tblLook w:val="04A0"/>
      </w:tblPr>
      <w:tblGrid>
        <w:gridCol w:w="4414"/>
        <w:gridCol w:w="4773"/>
      </w:tblGrid>
      <w:tr w:rsidR="00186F2F" w:rsidTr="00713D3E">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186F2F" w:rsidRDefault="00186F2F" w:rsidP="00713D3E">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工程中心名称：</w:t>
            </w:r>
          </w:p>
        </w:tc>
        <w:tc>
          <w:tcPr>
            <w:tcW w:w="4773" w:type="dxa"/>
            <w:tcBorders>
              <w:top w:val="nil"/>
              <w:left w:val="nil"/>
              <w:bottom w:val="nil"/>
              <w:right w:val="nil"/>
            </w:tcBorders>
            <w:shd w:val="clear" w:color="auto" w:fill="auto"/>
            <w:noWrap/>
            <w:tcMar>
              <w:top w:w="12" w:type="dxa"/>
              <w:left w:w="12" w:type="dxa"/>
              <w:right w:w="12" w:type="dxa"/>
            </w:tcMar>
            <w:vAlign w:val="center"/>
          </w:tcPr>
          <w:p w:rsidR="00C45ECE" w:rsidRDefault="00C45ECE" w:rsidP="00C45ECE">
            <w:pPr>
              <w:rPr>
                <w:rFonts w:ascii="仿宋" w:eastAsia="仿宋" w:hAnsi="仿宋"/>
                <w:color w:val="000000"/>
                <w:sz w:val="32"/>
                <w:szCs w:val="32"/>
              </w:rPr>
            </w:pPr>
          </w:p>
          <w:p w:rsidR="00C45ECE" w:rsidRPr="00C20932" w:rsidRDefault="00186F2F" w:rsidP="00C45ECE">
            <w:pPr>
              <w:rPr>
                <w:rFonts w:ascii="楷体" w:eastAsia="楷体" w:hAnsi="楷体"/>
                <w:color w:val="000000"/>
                <w:sz w:val="32"/>
                <w:szCs w:val="32"/>
              </w:rPr>
            </w:pPr>
            <w:r w:rsidRPr="00C20932">
              <w:rPr>
                <w:rFonts w:ascii="楷体" w:eastAsia="楷体" w:hAnsi="楷体" w:hint="eastAsia"/>
                <w:color w:val="000000"/>
                <w:sz w:val="32"/>
                <w:szCs w:val="32"/>
              </w:rPr>
              <w:t>内源式预防药物</w:t>
            </w:r>
          </w:p>
          <w:p w:rsidR="00186F2F" w:rsidRPr="00C45ECE" w:rsidRDefault="00186F2F" w:rsidP="00C45ECE">
            <w:pPr>
              <w:rPr>
                <w:rFonts w:asciiTheme="minorEastAsia" w:eastAsiaTheme="minorEastAsia" w:hAnsiTheme="minorEastAsia"/>
                <w:color w:val="000000"/>
                <w:sz w:val="24"/>
              </w:rPr>
            </w:pPr>
            <w:r w:rsidRPr="00C20932">
              <w:rPr>
                <w:rFonts w:ascii="楷体" w:eastAsia="楷体" w:hAnsi="楷体" w:hint="eastAsia"/>
                <w:color w:val="000000"/>
                <w:sz w:val="32"/>
                <w:szCs w:val="32"/>
              </w:rPr>
              <w:t>教育部工程研究中心</w:t>
            </w:r>
          </w:p>
        </w:tc>
      </w:tr>
      <w:tr w:rsidR="00186F2F" w:rsidTr="00713D3E">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186F2F" w:rsidRDefault="00186F2F" w:rsidP="00713D3E">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所属技术领域：</w:t>
            </w:r>
          </w:p>
        </w:tc>
        <w:sdt>
          <w:sdtPr>
            <w:rPr>
              <w:rFonts w:ascii="楷体" w:eastAsia="楷体" w:hAnsi="楷体"/>
              <w:color w:val="000000"/>
              <w:sz w:val="32"/>
              <w:szCs w:val="32"/>
            </w:rPr>
            <w:id w:val="147453087"/>
            <w:placeholder>
              <w:docPart w:val="D18BAC2BFC864DE7A5BA3503E295661E"/>
            </w:placeholder>
            <w:dropDownList>
              <w:listItem w:displayText="技术领域清单附后" w:value="技术领域清单附后"/>
              <w:listItem w:displayText="机械与运载" w:value="机械与运载"/>
              <w:listItem w:displayText="信息与电子" w:value="信息与电子"/>
              <w:listItem w:displayText="能源与矿业" w:value="能源与矿业"/>
              <w:listItem w:displayText="土木、水利与建筑" w:value="土木、水利与建筑"/>
              <w:listItem w:displayText="环境与轻纺" w:value="环境与轻纺"/>
              <w:listItem w:displayText="农林牧渔" w:value="农林牧渔"/>
              <w:listItem w:displayText="生物医药" w:value="生物医药"/>
              <w:listItem w:displayText="化工、冶金与材料" w:value="化工、冶金与材料"/>
            </w:dropDownList>
          </w:sdtPr>
          <w:sdtContent>
            <w:tc>
              <w:tcPr>
                <w:tcW w:w="4773" w:type="dxa"/>
                <w:tcBorders>
                  <w:top w:val="nil"/>
                  <w:left w:val="nil"/>
                  <w:bottom w:val="nil"/>
                  <w:right w:val="nil"/>
                </w:tcBorders>
                <w:shd w:val="clear" w:color="auto" w:fill="auto"/>
                <w:noWrap/>
                <w:tcMar>
                  <w:top w:w="12" w:type="dxa"/>
                  <w:left w:w="12" w:type="dxa"/>
                  <w:right w:w="12" w:type="dxa"/>
                </w:tcMar>
                <w:vAlign w:val="center"/>
              </w:tcPr>
              <w:p w:rsidR="00186F2F" w:rsidRDefault="00186F2F" w:rsidP="00713D3E">
                <w:pPr>
                  <w:rPr>
                    <w:rFonts w:ascii="Times New Roman" w:hAnsi="Times New Roman"/>
                    <w:color w:val="000000"/>
                    <w:sz w:val="22"/>
                    <w:szCs w:val="22"/>
                  </w:rPr>
                </w:pPr>
                <w:r w:rsidRPr="00C20932">
                  <w:rPr>
                    <w:rFonts w:ascii="楷体" w:eastAsia="楷体" w:hAnsi="楷体"/>
                    <w:color w:val="000000"/>
                    <w:sz w:val="32"/>
                    <w:szCs w:val="32"/>
                  </w:rPr>
                  <w:t>生物医药</w:t>
                </w:r>
              </w:p>
            </w:tc>
          </w:sdtContent>
        </w:sdt>
      </w:tr>
      <w:tr w:rsidR="00186F2F" w:rsidTr="00713D3E">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186F2F" w:rsidRDefault="00186F2F" w:rsidP="00713D3E">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工程中心主任：</w:t>
            </w:r>
          </w:p>
        </w:tc>
        <w:tc>
          <w:tcPr>
            <w:tcW w:w="4773" w:type="dxa"/>
            <w:tcBorders>
              <w:top w:val="nil"/>
              <w:left w:val="nil"/>
              <w:bottom w:val="nil"/>
              <w:right w:val="nil"/>
            </w:tcBorders>
            <w:shd w:val="clear" w:color="auto" w:fill="auto"/>
            <w:noWrap/>
            <w:tcMar>
              <w:top w:w="12" w:type="dxa"/>
              <w:left w:w="12" w:type="dxa"/>
              <w:right w:w="12" w:type="dxa"/>
            </w:tcMar>
            <w:vAlign w:val="center"/>
          </w:tcPr>
          <w:p w:rsidR="00186F2F" w:rsidRPr="00C20932" w:rsidRDefault="00186F2F" w:rsidP="00713D3E">
            <w:pPr>
              <w:rPr>
                <w:rFonts w:ascii="楷体" w:eastAsia="楷体" w:hAnsi="楷体"/>
                <w:color w:val="000000"/>
                <w:sz w:val="22"/>
                <w:szCs w:val="22"/>
              </w:rPr>
            </w:pPr>
            <w:r w:rsidRPr="00C20932">
              <w:rPr>
                <w:rFonts w:ascii="楷体" w:eastAsia="楷体" w:hAnsi="楷体" w:hint="eastAsia"/>
                <w:color w:val="000000"/>
                <w:sz w:val="32"/>
                <w:szCs w:val="32"/>
              </w:rPr>
              <w:t>赵明</w:t>
            </w:r>
          </w:p>
        </w:tc>
      </w:tr>
      <w:tr w:rsidR="00186F2F" w:rsidTr="00713D3E">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186F2F" w:rsidRDefault="00186F2F" w:rsidP="00713D3E">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工程中心联系人</w:t>
            </w:r>
            <w:r>
              <w:rPr>
                <w:rFonts w:ascii="Times New Roman" w:eastAsia="楷体" w:hAnsi="Times New Roman"/>
                <w:b/>
                <w:color w:val="000000"/>
                <w:kern w:val="0"/>
                <w:sz w:val="32"/>
                <w:szCs w:val="32"/>
              </w:rPr>
              <w:t>/</w:t>
            </w:r>
            <w:r>
              <w:rPr>
                <w:rFonts w:ascii="Times New Roman" w:eastAsia="楷体" w:hAnsi="Times New Roman"/>
                <w:b/>
                <w:color w:val="000000"/>
                <w:kern w:val="0"/>
                <w:sz w:val="32"/>
                <w:szCs w:val="32"/>
              </w:rPr>
              <w:t>联系电话：</w:t>
            </w:r>
          </w:p>
        </w:tc>
        <w:tc>
          <w:tcPr>
            <w:tcW w:w="4773" w:type="dxa"/>
            <w:tcBorders>
              <w:top w:val="nil"/>
              <w:left w:val="nil"/>
              <w:bottom w:val="nil"/>
              <w:right w:val="nil"/>
            </w:tcBorders>
            <w:shd w:val="clear" w:color="auto" w:fill="auto"/>
            <w:noWrap/>
            <w:tcMar>
              <w:top w:w="12" w:type="dxa"/>
              <w:left w:w="12" w:type="dxa"/>
              <w:right w:w="12" w:type="dxa"/>
            </w:tcMar>
            <w:vAlign w:val="center"/>
          </w:tcPr>
          <w:p w:rsidR="00186F2F" w:rsidRPr="00C20932" w:rsidRDefault="00186F2F" w:rsidP="00C45ECE">
            <w:pPr>
              <w:rPr>
                <w:rFonts w:ascii="楷体" w:eastAsia="楷体" w:hAnsi="楷体"/>
                <w:color w:val="000000"/>
                <w:sz w:val="32"/>
                <w:szCs w:val="32"/>
              </w:rPr>
            </w:pPr>
            <w:r w:rsidRPr="00C20932">
              <w:rPr>
                <w:rFonts w:ascii="楷体" w:eastAsia="楷体" w:hAnsi="楷体" w:hint="eastAsia"/>
                <w:color w:val="000000"/>
                <w:sz w:val="32"/>
                <w:szCs w:val="32"/>
              </w:rPr>
              <w:t>杨贞春15001115371</w:t>
            </w:r>
          </w:p>
        </w:tc>
      </w:tr>
      <w:tr w:rsidR="00186F2F" w:rsidTr="00713D3E">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186F2F" w:rsidRDefault="00186F2F" w:rsidP="00713D3E">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依托单位名称：</w:t>
            </w:r>
          </w:p>
        </w:tc>
        <w:tc>
          <w:tcPr>
            <w:tcW w:w="4773" w:type="dxa"/>
            <w:tcBorders>
              <w:top w:val="nil"/>
              <w:left w:val="nil"/>
              <w:bottom w:val="nil"/>
              <w:right w:val="nil"/>
            </w:tcBorders>
            <w:shd w:val="clear" w:color="auto" w:fill="auto"/>
            <w:noWrap/>
            <w:tcMar>
              <w:top w:w="12" w:type="dxa"/>
              <w:left w:w="12" w:type="dxa"/>
              <w:right w:w="12" w:type="dxa"/>
            </w:tcMar>
            <w:vAlign w:val="center"/>
          </w:tcPr>
          <w:p w:rsidR="00186F2F" w:rsidRPr="00C20932" w:rsidRDefault="00186F2F" w:rsidP="00713D3E">
            <w:pPr>
              <w:rPr>
                <w:rFonts w:ascii="楷体" w:eastAsia="楷体" w:hAnsi="楷体"/>
                <w:color w:val="000000"/>
                <w:sz w:val="22"/>
                <w:szCs w:val="22"/>
              </w:rPr>
            </w:pPr>
            <w:r w:rsidRPr="00C20932">
              <w:rPr>
                <w:rFonts w:ascii="楷体" w:eastAsia="楷体" w:hAnsi="楷体" w:hint="eastAsia"/>
                <w:color w:val="000000"/>
                <w:sz w:val="32"/>
                <w:szCs w:val="32"/>
              </w:rPr>
              <w:t>首都医科大学</w:t>
            </w:r>
          </w:p>
        </w:tc>
      </w:tr>
    </w:tbl>
    <w:p w:rsidR="00186F2F" w:rsidRDefault="00186F2F" w:rsidP="00186F2F">
      <w:pPr>
        <w:rPr>
          <w:rFonts w:ascii="Times New Roman" w:eastAsia="楷体_GB2312" w:hAnsi="Times New Roman"/>
          <w:b/>
          <w:sz w:val="28"/>
        </w:rPr>
      </w:pPr>
    </w:p>
    <w:p w:rsidR="00186F2F" w:rsidRDefault="00186F2F" w:rsidP="00186F2F">
      <w:pPr>
        <w:rPr>
          <w:rFonts w:ascii="Times New Roman" w:eastAsia="楷体_GB2312" w:hAnsi="Times New Roman"/>
          <w:sz w:val="28"/>
        </w:rPr>
      </w:pPr>
    </w:p>
    <w:p w:rsidR="00186F2F" w:rsidRDefault="00186F2F" w:rsidP="00186F2F">
      <w:pPr>
        <w:jc w:val="center"/>
        <w:rPr>
          <w:rFonts w:ascii="Times New Roman" w:eastAsia="楷体_GB2312" w:hAnsi="Times New Roman"/>
          <w:sz w:val="28"/>
        </w:rPr>
      </w:pPr>
    </w:p>
    <w:p w:rsidR="00186F2F" w:rsidRDefault="00186F2F" w:rsidP="00186F2F">
      <w:pPr>
        <w:jc w:val="center"/>
        <w:rPr>
          <w:rFonts w:ascii="Times New Roman" w:eastAsia="楷体_GB2312" w:hAnsi="Times New Roman"/>
          <w:sz w:val="28"/>
        </w:rPr>
      </w:pPr>
    </w:p>
    <w:p w:rsidR="00186F2F" w:rsidRDefault="00186F2F" w:rsidP="00186F2F">
      <w:pPr>
        <w:jc w:val="center"/>
        <w:rPr>
          <w:rFonts w:ascii="Times New Roman" w:eastAsia="楷体_GB2312" w:hAnsi="Times New Roman"/>
          <w:sz w:val="28"/>
        </w:rPr>
      </w:pPr>
    </w:p>
    <w:p w:rsidR="00186F2F" w:rsidRDefault="00186F2F" w:rsidP="00186F2F">
      <w:pPr>
        <w:jc w:val="center"/>
        <w:rPr>
          <w:rFonts w:ascii="Times New Roman" w:eastAsia="楷体_GB2312" w:hAnsi="Times New Roman"/>
          <w:b/>
          <w:sz w:val="24"/>
        </w:rPr>
      </w:pPr>
      <w:r>
        <w:rPr>
          <w:rFonts w:ascii="Times New Roman" w:eastAsia="楷体_GB2312" w:hAnsi="Times New Roman"/>
          <w:sz w:val="28"/>
        </w:rPr>
        <w:t>2020</w:t>
      </w:r>
      <w:r>
        <w:rPr>
          <w:rFonts w:ascii="Times New Roman" w:eastAsia="楷体_GB2312" w:hAnsi="Times New Roman"/>
          <w:sz w:val="28"/>
        </w:rPr>
        <w:t>年</w:t>
      </w:r>
      <w:r>
        <w:rPr>
          <w:rFonts w:ascii="Times New Roman" w:eastAsia="楷体_GB2312" w:hAnsi="Times New Roman"/>
          <w:sz w:val="28"/>
        </w:rPr>
        <w:t xml:space="preserve"> 04</w:t>
      </w:r>
      <w:r>
        <w:rPr>
          <w:rFonts w:ascii="Times New Roman" w:eastAsia="楷体_GB2312" w:hAnsi="Times New Roman"/>
          <w:sz w:val="28"/>
        </w:rPr>
        <w:t>月</w:t>
      </w:r>
      <w:r>
        <w:rPr>
          <w:rFonts w:ascii="Times New Roman" w:eastAsia="楷体_GB2312" w:hAnsi="Times New Roman"/>
          <w:sz w:val="28"/>
        </w:rPr>
        <w:t xml:space="preserve">22 </w:t>
      </w:r>
      <w:r>
        <w:rPr>
          <w:rFonts w:ascii="Times New Roman" w:eastAsia="楷体_GB2312" w:hAnsi="Times New Roman"/>
          <w:sz w:val="28"/>
        </w:rPr>
        <w:t>日填报</w:t>
      </w:r>
    </w:p>
    <w:p w:rsidR="00186F2F" w:rsidRDefault="00186F2F" w:rsidP="00186F2F">
      <w:pPr>
        <w:jc w:val="center"/>
        <w:rPr>
          <w:rFonts w:ascii="方正小标宋简体" w:eastAsia="方正小标宋简体" w:hAnsi="方正小标宋简体" w:cs="方正小标宋简体"/>
          <w:b/>
          <w:sz w:val="44"/>
        </w:rPr>
        <w:sectPr w:rsidR="00186F2F">
          <w:headerReference w:type="default" r:id="rId8"/>
          <w:pgSz w:w="11906" w:h="16838"/>
          <w:pgMar w:top="2098" w:right="1474" w:bottom="1984" w:left="1587" w:header="851" w:footer="992" w:gutter="0"/>
          <w:pgNumType w:start="1"/>
          <w:cols w:space="720"/>
          <w:docGrid w:type="lines" w:linePitch="312"/>
        </w:sectPr>
      </w:pPr>
    </w:p>
    <w:p w:rsidR="00186F2F" w:rsidRDefault="00186F2F" w:rsidP="00186F2F">
      <w:pPr>
        <w:jc w:val="center"/>
        <w:rPr>
          <w:rFonts w:ascii="方正小标宋简体" w:eastAsia="方正小标宋简体" w:hAnsi="方正小标宋简体" w:cs="方正小标宋简体"/>
          <w:b/>
          <w:bCs/>
          <w:spacing w:val="283"/>
          <w:sz w:val="36"/>
          <w:szCs w:val="36"/>
        </w:rPr>
      </w:pPr>
      <w:r>
        <w:rPr>
          <w:rFonts w:ascii="方正小标宋简体" w:eastAsia="方正小标宋简体" w:hAnsi="方正小标宋简体" w:cs="方正小标宋简体" w:hint="eastAsia"/>
          <w:b/>
          <w:bCs/>
          <w:spacing w:val="283"/>
          <w:sz w:val="44"/>
          <w:szCs w:val="44"/>
        </w:rPr>
        <w:lastRenderedPageBreak/>
        <w:t>编制说明</w:t>
      </w:r>
    </w:p>
    <w:p w:rsidR="00186F2F" w:rsidRDefault="00186F2F" w:rsidP="00C45ECE">
      <w:pPr>
        <w:ind w:firstLineChars="200" w:firstLine="1860"/>
        <w:jc w:val="center"/>
        <w:rPr>
          <w:rFonts w:ascii="方正小标宋简体" w:eastAsia="方正小标宋简体" w:hAnsi="方正小标宋简体" w:cs="方正小标宋简体"/>
          <w:b/>
          <w:bCs/>
          <w:spacing w:val="283"/>
          <w:sz w:val="36"/>
          <w:szCs w:val="36"/>
        </w:rPr>
      </w:pPr>
    </w:p>
    <w:p w:rsidR="00186F2F" w:rsidRDefault="00186F2F" w:rsidP="00186F2F">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报告由中心依托单位和主管部门审核并签章；</w:t>
      </w:r>
    </w:p>
    <w:p w:rsidR="00186F2F" w:rsidRDefault="00186F2F" w:rsidP="00186F2F">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报告中主管部门指的是申报单位所属国务院有关部门相关司局或所在地方省级教育主管部门；</w:t>
      </w:r>
    </w:p>
    <w:p w:rsidR="00186F2F" w:rsidRDefault="00186F2F" w:rsidP="00186F2F">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请按规范全称填写报告中的依托单位名称；</w:t>
      </w:r>
    </w:p>
    <w:p w:rsidR="00186F2F" w:rsidRDefault="00186F2F" w:rsidP="00186F2F">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报告中正文须采用宋体小四号字填写，单倍行距；</w:t>
      </w:r>
    </w:p>
    <w:p w:rsidR="00186F2F" w:rsidRDefault="00186F2F" w:rsidP="00186F2F">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凡不填写内容的栏目，请用“无”标示；</w:t>
      </w:r>
    </w:p>
    <w:p w:rsidR="00186F2F" w:rsidRDefault="00186F2F" w:rsidP="00186F2F">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封面“所属技术领域”包括“机械与运载工程”“信息与电子工程”“化工、冶金与材料工程”“能源与矿业工程”“土木、水利与建筑工程”“环境与轻纺工程”“农业”“医药卫生”；</w:t>
      </w:r>
    </w:p>
    <w:p w:rsidR="00186F2F" w:rsidRDefault="00186F2F" w:rsidP="00186F2F">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第八部分“年度与运行情况统计表”中所填写内容均为编制周期内情况；</w:t>
      </w:r>
    </w:p>
    <w:p w:rsidR="00186F2F" w:rsidRPr="00192375" w:rsidRDefault="00186F2F" w:rsidP="00186F2F">
      <w:pPr>
        <w:numPr>
          <w:ilvl w:val="0"/>
          <w:numId w:val="1"/>
        </w:numPr>
        <w:spacing w:line="560" w:lineRule="exact"/>
        <w:ind w:firstLineChars="200" w:firstLine="640"/>
        <w:rPr>
          <w:rFonts w:ascii="仿宋_GB2312" w:eastAsia="仿宋_GB2312" w:hAnsi="仿宋_GB2312" w:cs="仿宋_GB2312"/>
          <w:sz w:val="32"/>
          <w:szCs w:val="32"/>
        </w:rPr>
        <w:sectPr w:rsidR="00186F2F" w:rsidRPr="00192375">
          <w:footerReference w:type="default" r:id="rId9"/>
          <w:pgSz w:w="11906" w:h="16838"/>
          <w:pgMar w:top="2098" w:right="1474" w:bottom="1984" w:left="1587" w:header="851" w:footer="992" w:gutter="0"/>
          <w:pgNumType w:start="1"/>
          <w:cols w:space="720"/>
          <w:docGrid w:type="lines" w:linePitch="312"/>
        </w:sectPr>
      </w:pPr>
      <w:r>
        <w:rPr>
          <w:rFonts w:ascii="仿宋_GB2312" w:eastAsia="仿宋_GB2312" w:hAnsi="仿宋_GB2312" w:cs="仿宋_GB2312" w:hint="eastAsia"/>
          <w:sz w:val="32"/>
          <w:szCs w:val="32"/>
        </w:rPr>
        <w:t>报告提交一份WORD文档和一份有电子章或盖章后扫描的PDF文件至教育部科技司</w:t>
      </w:r>
    </w:p>
    <w:p w:rsidR="00186F2F" w:rsidRDefault="00186F2F" w:rsidP="00192375">
      <w:pPr>
        <w:spacing w:line="560" w:lineRule="exact"/>
        <w:rPr>
          <w:rFonts w:ascii="方正小标宋简体" w:eastAsia="方正小标宋简体" w:hAnsi="方正小标宋简体" w:cs="方正小标宋简体"/>
          <w:b/>
          <w:sz w:val="44"/>
        </w:rPr>
      </w:pPr>
    </w:p>
    <w:p w:rsidR="00186F2F" w:rsidRDefault="00186F2F" w:rsidP="00186F2F">
      <w:pPr>
        <w:numPr>
          <w:ilvl w:val="0"/>
          <w:numId w:val="2"/>
        </w:numPr>
        <w:spacing w:line="560" w:lineRule="exact"/>
        <w:ind w:firstLineChars="200" w:firstLine="640"/>
        <w:rPr>
          <w:rFonts w:ascii="Times New Roman" w:eastAsia="楷体" w:hAnsi="Times New Roman"/>
          <w:sz w:val="32"/>
          <w:szCs w:val="32"/>
        </w:rPr>
      </w:pPr>
      <w:bookmarkStart w:id="0" w:name="OLE_LINK8"/>
      <w:r>
        <w:rPr>
          <w:rFonts w:ascii="Times New Roman" w:eastAsia="黑体" w:hAnsi="Times New Roman"/>
          <w:sz w:val="32"/>
          <w:szCs w:val="32"/>
        </w:rPr>
        <w:t>技术攻关与创新情况</w:t>
      </w:r>
      <w:bookmarkEnd w:id="0"/>
      <w:r>
        <w:rPr>
          <w:rFonts w:ascii="Times New Roman" w:eastAsia="楷体" w:hAnsi="Times New Roman"/>
          <w:sz w:val="32"/>
          <w:szCs w:val="32"/>
        </w:rPr>
        <w:t>（结合总体定位和研究方向，</w:t>
      </w:r>
      <w:r w:rsidRPr="007A5D9D">
        <w:rPr>
          <w:rFonts w:ascii="Times New Roman" w:eastAsia="楷体" w:hAnsi="Times New Roman"/>
          <w:sz w:val="32"/>
          <w:szCs w:val="32"/>
        </w:rPr>
        <w:t>概述中心本年度技术攻关进展情况</w:t>
      </w:r>
      <w:r>
        <w:rPr>
          <w:rFonts w:ascii="Times New Roman" w:eastAsia="楷体" w:hAnsi="Times New Roman" w:hint="eastAsia"/>
          <w:sz w:val="32"/>
          <w:szCs w:val="32"/>
        </w:rPr>
        <w:t>和代表性成果</w:t>
      </w:r>
      <w:r>
        <w:rPr>
          <w:rFonts w:ascii="Times New Roman" w:eastAsia="楷体" w:hAnsi="Times New Roman"/>
          <w:sz w:val="32"/>
          <w:szCs w:val="32"/>
        </w:rPr>
        <w:t>，字数不超过</w:t>
      </w:r>
      <w:r>
        <w:rPr>
          <w:rFonts w:ascii="Times New Roman" w:eastAsia="楷体" w:hAnsi="Times New Roman" w:hint="eastAsia"/>
          <w:sz w:val="32"/>
          <w:szCs w:val="32"/>
        </w:rPr>
        <w:t>20</w:t>
      </w:r>
      <w:r>
        <w:rPr>
          <w:rFonts w:ascii="Times New Roman" w:eastAsia="楷体" w:hAnsi="Times New Roman"/>
          <w:sz w:val="32"/>
          <w:szCs w:val="32"/>
        </w:rPr>
        <w:t>00</w:t>
      </w:r>
      <w:r>
        <w:rPr>
          <w:rFonts w:ascii="Times New Roman" w:eastAsia="楷体" w:hAnsi="Times New Roman"/>
          <w:sz w:val="32"/>
          <w:szCs w:val="32"/>
        </w:rPr>
        <w:t>字）</w:t>
      </w:r>
    </w:p>
    <w:p w:rsidR="00186F2F" w:rsidRPr="00C45ECE" w:rsidRDefault="00186F2F" w:rsidP="00C45ECE">
      <w:pPr>
        <w:ind w:firstLineChars="200" w:firstLine="480"/>
        <w:rPr>
          <w:rFonts w:asciiTheme="minorEastAsia" w:eastAsiaTheme="minorEastAsia" w:hAnsiTheme="minorEastAsia"/>
          <w:sz w:val="24"/>
        </w:rPr>
      </w:pPr>
      <w:r w:rsidRPr="00C45ECE">
        <w:rPr>
          <w:rFonts w:asciiTheme="minorEastAsia" w:eastAsiaTheme="minorEastAsia" w:hAnsiTheme="minorEastAsia"/>
          <w:sz w:val="24"/>
        </w:rPr>
        <w:t>内源式预防药物教育部工程研究中心（以下简称</w:t>
      </w:r>
      <w:r w:rsidRPr="00C45ECE">
        <w:rPr>
          <w:rFonts w:asciiTheme="minorEastAsia" w:eastAsiaTheme="minorEastAsia" w:hAnsiTheme="minorEastAsia" w:hint="eastAsia"/>
          <w:sz w:val="24"/>
        </w:rPr>
        <w:t>“中心”</w:t>
      </w:r>
      <w:r w:rsidRPr="00C45ECE">
        <w:rPr>
          <w:rFonts w:asciiTheme="minorEastAsia" w:eastAsiaTheme="minorEastAsia" w:hAnsiTheme="minorEastAsia"/>
          <w:sz w:val="24"/>
        </w:rPr>
        <w:t>）于2009年11月获教育部批准。2018</w:t>
      </w:r>
      <w:r w:rsidRPr="00C45ECE">
        <w:rPr>
          <w:rFonts w:asciiTheme="minorEastAsia" w:eastAsiaTheme="minorEastAsia" w:hAnsiTheme="minorEastAsia" w:hint="eastAsia"/>
          <w:sz w:val="24"/>
        </w:rPr>
        <w:t>年通过验收。“中心”</w:t>
      </w:r>
      <w:r w:rsidRPr="00C45ECE">
        <w:rPr>
          <w:rFonts w:asciiTheme="minorEastAsia" w:eastAsiaTheme="minorEastAsia" w:hAnsiTheme="minorEastAsia"/>
          <w:sz w:val="24"/>
        </w:rPr>
        <w:t>是在适应国际预防药物的发展潮流、尊从我国建立普惠健康保障体系的国家意志，按照国家“疾病防治重心前移，坚持预防为主、促进健康和预防与防治结合”的防治战略背景下成立的。</w:t>
      </w:r>
      <w:r w:rsidRPr="00C45ECE">
        <w:rPr>
          <w:rFonts w:asciiTheme="minorEastAsia" w:eastAsiaTheme="minorEastAsia" w:hAnsiTheme="minorEastAsia" w:hint="eastAsia"/>
          <w:sz w:val="24"/>
        </w:rPr>
        <w:t>“中心”</w:t>
      </w:r>
      <w:r w:rsidRPr="00C45ECE">
        <w:rPr>
          <w:rFonts w:asciiTheme="minorEastAsia" w:eastAsiaTheme="minorEastAsia" w:hAnsiTheme="minorEastAsia"/>
          <w:sz w:val="24"/>
        </w:rPr>
        <w:t>依托化学生物学与药学院(以下简称</w:t>
      </w:r>
      <w:r w:rsidRPr="00C45ECE">
        <w:rPr>
          <w:rFonts w:asciiTheme="minorEastAsia" w:eastAsiaTheme="minorEastAsia" w:hAnsiTheme="minorEastAsia" w:hint="eastAsia"/>
          <w:sz w:val="24"/>
        </w:rPr>
        <w:t>“药学院”</w:t>
      </w:r>
      <w:r w:rsidRPr="00C45ECE">
        <w:rPr>
          <w:rFonts w:asciiTheme="minorEastAsia" w:eastAsiaTheme="minorEastAsia" w:hAnsiTheme="minorEastAsia"/>
          <w:sz w:val="24"/>
        </w:rPr>
        <w:t>)，</w:t>
      </w:r>
      <w:r w:rsidRPr="00C45ECE">
        <w:rPr>
          <w:rFonts w:asciiTheme="minorEastAsia" w:eastAsiaTheme="minorEastAsia" w:hAnsiTheme="minorEastAsia" w:hint="eastAsia"/>
          <w:sz w:val="24"/>
        </w:rPr>
        <w:t>建设成为血栓相关疾病、肿瘤、骨质疏松、早老痴呆等退行性疾病的</w:t>
      </w:r>
      <w:r w:rsidRPr="00C45ECE">
        <w:rPr>
          <w:rFonts w:asciiTheme="minorEastAsia" w:eastAsiaTheme="minorEastAsia" w:hAnsiTheme="minorEastAsia"/>
          <w:sz w:val="24"/>
        </w:rPr>
        <w:t>预防药物的</w:t>
      </w:r>
      <w:r w:rsidRPr="00C45ECE">
        <w:rPr>
          <w:rFonts w:asciiTheme="minorEastAsia" w:eastAsiaTheme="minorEastAsia" w:hAnsiTheme="minorEastAsia"/>
          <w:b/>
          <w:bCs/>
          <w:sz w:val="24"/>
        </w:rPr>
        <w:t>设计</w:t>
      </w:r>
      <w:r w:rsidRPr="00C45ECE">
        <w:rPr>
          <w:rFonts w:asciiTheme="minorEastAsia" w:eastAsiaTheme="minorEastAsia" w:hAnsiTheme="minorEastAsia"/>
          <w:sz w:val="24"/>
        </w:rPr>
        <w:t>、</w:t>
      </w:r>
      <w:r w:rsidRPr="00C45ECE">
        <w:rPr>
          <w:rFonts w:asciiTheme="minorEastAsia" w:eastAsiaTheme="minorEastAsia" w:hAnsiTheme="minorEastAsia"/>
          <w:b/>
          <w:bCs/>
          <w:sz w:val="24"/>
        </w:rPr>
        <w:t>合成</w:t>
      </w:r>
      <w:r w:rsidRPr="00C45ECE">
        <w:rPr>
          <w:rFonts w:asciiTheme="minorEastAsia" w:eastAsiaTheme="minorEastAsia" w:hAnsiTheme="minorEastAsia"/>
          <w:sz w:val="24"/>
        </w:rPr>
        <w:t>、</w:t>
      </w:r>
      <w:r w:rsidRPr="00C45ECE">
        <w:rPr>
          <w:rFonts w:asciiTheme="minorEastAsia" w:eastAsiaTheme="minorEastAsia" w:hAnsiTheme="minorEastAsia"/>
          <w:b/>
          <w:bCs/>
          <w:sz w:val="24"/>
        </w:rPr>
        <w:t>评价与筛选</w:t>
      </w:r>
      <w:r w:rsidRPr="00C45ECE">
        <w:rPr>
          <w:rFonts w:asciiTheme="minorEastAsia" w:eastAsiaTheme="minorEastAsia" w:hAnsiTheme="minorEastAsia"/>
          <w:sz w:val="24"/>
        </w:rPr>
        <w:t>、</w:t>
      </w:r>
      <w:r w:rsidRPr="00C45ECE">
        <w:rPr>
          <w:rFonts w:asciiTheme="minorEastAsia" w:eastAsiaTheme="minorEastAsia" w:hAnsiTheme="minorEastAsia"/>
          <w:b/>
          <w:bCs/>
          <w:sz w:val="24"/>
        </w:rPr>
        <w:t>质量研究和控制</w:t>
      </w:r>
      <w:r w:rsidRPr="00C45ECE">
        <w:rPr>
          <w:rFonts w:asciiTheme="minorEastAsia" w:eastAsiaTheme="minorEastAsia" w:hAnsiTheme="minorEastAsia" w:hint="eastAsia"/>
          <w:sz w:val="24"/>
        </w:rPr>
        <w:t>，</w:t>
      </w:r>
      <w:r w:rsidRPr="00C45ECE">
        <w:rPr>
          <w:rFonts w:asciiTheme="minorEastAsia" w:eastAsiaTheme="minorEastAsia" w:hAnsiTheme="minorEastAsia"/>
          <w:sz w:val="24"/>
        </w:rPr>
        <w:t>以及</w:t>
      </w:r>
      <w:r w:rsidRPr="00C45ECE">
        <w:rPr>
          <w:rFonts w:asciiTheme="minorEastAsia" w:eastAsiaTheme="minorEastAsia" w:hAnsiTheme="minorEastAsia"/>
          <w:b/>
          <w:bCs/>
          <w:sz w:val="24"/>
        </w:rPr>
        <w:t>中试规模</w:t>
      </w:r>
      <w:r w:rsidRPr="00C45ECE">
        <w:rPr>
          <w:rFonts w:asciiTheme="minorEastAsia" w:eastAsiaTheme="minorEastAsia" w:hAnsiTheme="minorEastAsia"/>
          <w:sz w:val="24"/>
        </w:rPr>
        <w:t>的工程化研究</w:t>
      </w:r>
      <w:r w:rsidRPr="00C45ECE">
        <w:rPr>
          <w:rFonts w:asciiTheme="minorEastAsia" w:eastAsiaTheme="minorEastAsia" w:hAnsiTheme="minorEastAsia" w:hint="eastAsia"/>
          <w:sz w:val="24"/>
        </w:rPr>
        <w:t>中心及</w:t>
      </w:r>
      <w:r w:rsidRPr="00C45ECE">
        <w:rPr>
          <w:rFonts w:asciiTheme="minorEastAsia" w:eastAsiaTheme="minorEastAsia" w:hAnsiTheme="minorEastAsia"/>
          <w:b/>
          <w:bCs/>
          <w:sz w:val="24"/>
        </w:rPr>
        <w:t>5个平台</w:t>
      </w:r>
      <w:r w:rsidRPr="00C45ECE">
        <w:rPr>
          <w:rFonts w:asciiTheme="minorEastAsia" w:eastAsiaTheme="minorEastAsia" w:hAnsiTheme="minorEastAsia"/>
          <w:sz w:val="24"/>
        </w:rPr>
        <w:t>。</w:t>
      </w:r>
    </w:p>
    <w:p w:rsidR="00186F2F" w:rsidRPr="00C45ECE" w:rsidRDefault="00186F2F" w:rsidP="00C45ECE">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Pr="00C45ECE">
        <w:rPr>
          <w:rFonts w:asciiTheme="minorEastAsia" w:eastAsiaTheme="minorEastAsia" w:hAnsiTheme="minorEastAsia"/>
          <w:sz w:val="24"/>
        </w:rPr>
        <w:t>主要围绕预防药物开展研究，主要研究方向和研究内容如下：</w:t>
      </w:r>
    </w:p>
    <w:p w:rsidR="00186F2F" w:rsidRPr="00C45ECE" w:rsidRDefault="00186F2F" w:rsidP="00C45ECE">
      <w:pPr>
        <w:ind w:firstLineChars="200" w:firstLine="480"/>
        <w:rPr>
          <w:rFonts w:asciiTheme="minorEastAsia" w:eastAsiaTheme="minorEastAsia" w:hAnsiTheme="minorEastAsia"/>
          <w:sz w:val="24"/>
        </w:rPr>
      </w:pPr>
      <w:r w:rsidRPr="00C45ECE">
        <w:rPr>
          <w:rFonts w:asciiTheme="minorEastAsia" w:eastAsiaTheme="minorEastAsia" w:hAnsiTheme="minorEastAsia"/>
          <w:sz w:val="24"/>
        </w:rPr>
        <w:t>1）预防肿瘤的药物研究，基于1,3-二氧环类、吲哚类、异喹啉类等结构的预防肿瘤的药物研究；</w:t>
      </w:r>
    </w:p>
    <w:p w:rsidR="00186F2F" w:rsidRPr="00C45ECE" w:rsidRDefault="00186F2F" w:rsidP="00C45ECE">
      <w:pPr>
        <w:ind w:firstLineChars="200" w:firstLine="480"/>
        <w:rPr>
          <w:rFonts w:asciiTheme="minorEastAsia" w:eastAsiaTheme="minorEastAsia" w:hAnsiTheme="minorEastAsia"/>
          <w:sz w:val="24"/>
        </w:rPr>
      </w:pPr>
      <w:r w:rsidRPr="00C45ECE">
        <w:rPr>
          <w:rFonts w:asciiTheme="minorEastAsia" w:eastAsiaTheme="minorEastAsia" w:hAnsiTheme="minorEastAsia"/>
          <w:sz w:val="24"/>
        </w:rPr>
        <w:t>2）预防血栓的药物研究，基于寡肽、拟肽、伪肽，以及咔啉-寡肽缀合物类、异喹啉-寡肽缀合物类预防血栓药物研究；</w:t>
      </w:r>
    </w:p>
    <w:p w:rsidR="00186F2F" w:rsidRPr="00C45ECE" w:rsidRDefault="00186F2F" w:rsidP="00C45ECE">
      <w:pPr>
        <w:ind w:firstLineChars="200" w:firstLine="480"/>
        <w:rPr>
          <w:rFonts w:asciiTheme="minorEastAsia" w:eastAsiaTheme="minorEastAsia" w:hAnsiTheme="minorEastAsia"/>
          <w:sz w:val="24"/>
        </w:rPr>
      </w:pPr>
      <w:r w:rsidRPr="00C45ECE">
        <w:rPr>
          <w:rFonts w:asciiTheme="minorEastAsia" w:eastAsiaTheme="minorEastAsia" w:hAnsiTheme="minorEastAsia"/>
          <w:sz w:val="24"/>
        </w:rPr>
        <w:t>3）骨质疏松预防药物研究：雌激素-寡肽缀合物类、雄激素-寡肽缀合物类、类激素-寡肽缀合物类骨质疏松预防药物研究。</w:t>
      </w:r>
    </w:p>
    <w:p w:rsidR="00186F2F" w:rsidRPr="00C45ECE" w:rsidRDefault="00186F2F" w:rsidP="00C45ECE">
      <w:pPr>
        <w:ind w:firstLineChars="200" w:firstLine="480"/>
        <w:rPr>
          <w:rFonts w:asciiTheme="minorEastAsia" w:eastAsiaTheme="minorEastAsia" w:hAnsiTheme="minorEastAsia"/>
          <w:sz w:val="24"/>
        </w:rPr>
      </w:pPr>
      <w:r w:rsidRPr="00C45ECE">
        <w:rPr>
          <w:rFonts w:asciiTheme="minorEastAsia" w:eastAsiaTheme="minorEastAsia" w:hAnsiTheme="minorEastAsia"/>
          <w:sz w:val="24"/>
        </w:rPr>
        <w:t>4）早老痴呆预防药物研究：杂环类、寡肽类糖类早老痴呆预防药物研究。</w:t>
      </w:r>
    </w:p>
    <w:p w:rsidR="00186F2F" w:rsidRPr="00C45ECE" w:rsidRDefault="00186F2F" w:rsidP="00C45ECE">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Pr="00C45ECE">
        <w:rPr>
          <w:rFonts w:asciiTheme="minorEastAsia" w:eastAsiaTheme="minorEastAsia" w:hAnsiTheme="minorEastAsia"/>
          <w:sz w:val="24"/>
        </w:rPr>
        <w:t>现有教授5名，博导5名。副教授8名</w:t>
      </w:r>
      <w:r w:rsidRPr="00C45ECE">
        <w:rPr>
          <w:rFonts w:asciiTheme="minorEastAsia" w:eastAsiaTheme="minorEastAsia" w:hAnsiTheme="minorEastAsia" w:hint="eastAsia"/>
          <w:sz w:val="24"/>
        </w:rPr>
        <w:t>，</w:t>
      </w:r>
      <w:r w:rsidRPr="00C45ECE">
        <w:rPr>
          <w:rFonts w:asciiTheme="minorEastAsia" w:eastAsiaTheme="minorEastAsia" w:hAnsiTheme="minorEastAsia"/>
          <w:sz w:val="24"/>
        </w:rPr>
        <w:t>除技术人数和管理人员都</w:t>
      </w:r>
      <w:r w:rsidRPr="00C45ECE">
        <w:rPr>
          <w:rFonts w:asciiTheme="minorEastAsia" w:eastAsiaTheme="minorEastAsia" w:hAnsiTheme="minorEastAsia" w:hint="eastAsia"/>
          <w:sz w:val="24"/>
        </w:rPr>
        <w:t>具</w:t>
      </w:r>
      <w:r w:rsidRPr="00C45ECE">
        <w:rPr>
          <w:rFonts w:asciiTheme="minorEastAsia" w:eastAsiaTheme="minorEastAsia" w:hAnsiTheme="minorEastAsia"/>
          <w:sz w:val="24"/>
        </w:rPr>
        <w:t>有博士学位、留学经历、申请发明专利的经历和在研项目等</w:t>
      </w:r>
      <w:r w:rsidRPr="00C45ECE">
        <w:rPr>
          <w:rFonts w:asciiTheme="minorEastAsia" w:eastAsiaTheme="minorEastAsia" w:hAnsiTheme="minorEastAsia" w:hint="eastAsia"/>
          <w:sz w:val="24"/>
        </w:rPr>
        <w:t>经历</w:t>
      </w:r>
      <w:r w:rsidRPr="00C45ECE">
        <w:rPr>
          <w:rFonts w:asciiTheme="minorEastAsia" w:eastAsiaTheme="minorEastAsia" w:hAnsiTheme="minorEastAsia"/>
          <w:sz w:val="24"/>
        </w:rPr>
        <w:t>，已建成一支年轻、层次高、活力强的新药研发工程化</w:t>
      </w:r>
      <w:r w:rsidRPr="00C45ECE">
        <w:rPr>
          <w:rFonts w:asciiTheme="minorEastAsia" w:eastAsiaTheme="minorEastAsia" w:hAnsiTheme="minorEastAsia" w:hint="eastAsia"/>
          <w:sz w:val="24"/>
        </w:rPr>
        <w:t>研究</w:t>
      </w:r>
      <w:r w:rsidRPr="00C45ECE">
        <w:rPr>
          <w:rFonts w:asciiTheme="minorEastAsia" w:eastAsiaTheme="minorEastAsia" w:hAnsiTheme="minorEastAsia"/>
          <w:sz w:val="24"/>
        </w:rPr>
        <w:t>队伍。</w:t>
      </w:r>
    </w:p>
    <w:p w:rsidR="00186F2F" w:rsidRPr="00C45ECE" w:rsidRDefault="00186F2F" w:rsidP="00C45ECE">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经过近1</w:t>
      </w:r>
      <w:r w:rsidRPr="00C45ECE">
        <w:rPr>
          <w:rFonts w:asciiTheme="minorEastAsia" w:eastAsiaTheme="minorEastAsia" w:hAnsiTheme="minorEastAsia"/>
          <w:sz w:val="24"/>
        </w:rPr>
        <w:t>0</w:t>
      </w:r>
      <w:r w:rsidRPr="00C45ECE">
        <w:rPr>
          <w:rFonts w:asciiTheme="minorEastAsia" w:eastAsiaTheme="minorEastAsia" w:hAnsiTheme="minorEastAsia" w:hint="eastAsia"/>
          <w:sz w:val="24"/>
        </w:rPr>
        <w:t>年的努力研究和建设</w:t>
      </w:r>
      <w:r w:rsidRPr="00C45ECE">
        <w:rPr>
          <w:rFonts w:asciiTheme="minorEastAsia" w:eastAsiaTheme="minorEastAsia" w:hAnsiTheme="minorEastAsia"/>
          <w:sz w:val="24"/>
        </w:rPr>
        <w:t>，</w:t>
      </w:r>
      <w:r w:rsidRPr="00C45ECE">
        <w:rPr>
          <w:rFonts w:asciiTheme="minorEastAsia" w:eastAsiaTheme="minorEastAsia" w:hAnsiTheme="minorEastAsia" w:hint="eastAsia"/>
          <w:sz w:val="24"/>
        </w:rPr>
        <w:t>“中心”在</w:t>
      </w:r>
      <w:r w:rsidRPr="00C45ECE">
        <w:rPr>
          <w:rFonts w:asciiTheme="minorEastAsia" w:eastAsiaTheme="minorEastAsia" w:hAnsiTheme="minorEastAsia"/>
          <w:sz w:val="24"/>
        </w:rPr>
        <w:t>四个特色</w:t>
      </w:r>
      <w:r w:rsidRPr="00C45ECE">
        <w:rPr>
          <w:rFonts w:asciiTheme="minorEastAsia" w:eastAsiaTheme="minorEastAsia" w:hAnsiTheme="minorEastAsia" w:hint="eastAsia"/>
          <w:sz w:val="24"/>
        </w:rPr>
        <w:t>研究</w:t>
      </w:r>
      <w:r w:rsidRPr="00C45ECE">
        <w:rPr>
          <w:rFonts w:asciiTheme="minorEastAsia" w:eastAsiaTheme="minorEastAsia" w:hAnsiTheme="minorEastAsia"/>
          <w:sz w:val="24"/>
        </w:rPr>
        <w:t>领域</w:t>
      </w:r>
      <w:r w:rsidRPr="00C45ECE">
        <w:rPr>
          <w:rFonts w:asciiTheme="minorEastAsia" w:eastAsiaTheme="minorEastAsia" w:hAnsiTheme="minorEastAsia" w:hint="eastAsia"/>
          <w:sz w:val="24"/>
        </w:rPr>
        <w:t>已经建立了</w:t>
      </w:r>
      <w:r w:rsidRPr="00C45ECE">
        <w:rPr>
          <w:rFonts w:asciiTheme="minorEastAsia" w:eastAsiaTheme="minorEastAsia" w:hAnsiTheme="minorEastAsia"/>
          <w:sz w:val="24"/>
        </w:rPr>
        <w:t>坚实的理论基础，</w:t>
      </w:r>
      <w:r w:rsidRPr="00C45ECE">
        <w:rPr>
          <w:rFonts w:asciiTheme="minorEastAsia" w:eastAsiaTheme="minorEastAsia" w:hAnsiTheme="minorEastAsia" w:hint="eastAsia"/>
          <w:sz w:val="24"/>
        </w:rPr>
        <w:t>建立了新药和预防药物的合成方法</w:t>
      </w:r>
      <w:r w:rsidR="001924D7" w:rsidRPr="00C45ECE">
        <w:rPr>
          <w:rFonts w:asciiTheme="minorEastAsia" w:eastAsiaTheme="minorEastAsia" w:hAnsiTheme="minorEastAsia" w:hint="eastAsia"/>
          <w:sz w:val="24"/>
        </w:rPr>
        <w:t>、新药和预防药物的结构鉴定方法与模型</w:t>
      </w:r>
      <w:r w:rsidRPr="00C45ECE">
        <w:rPr>
          <w:rFonts w:asciiTheme="minorEastAsia" w:eastAsiaTheme="minorEastAsia" w:hAnsiTheme="minorEastAsia" w:hint="eastAsia"/>
          <w:sz w:val="24"/>
        </w:rPr>
        <w:t>、新药和预防药物的纳米尺寸</w:t>
      </w:r>
      <w:r w:rsidR="001924D7" w:rsidRPr="00C45ECE">
        <w:rPr>
          <w:rFonts w:asciiTheme="minorEastAsia" w:eastAsiaTheme="minorEastAsia" w:hAnsiTheme="minorEastAsia" w:hint="eastAsia"/>
          <w:sz w:val="24"/>
        </w:rPr>
        <w:t>和递送的</w:t>
      </w:r>
      <w:r w:rsidRPr="00C45ECE">
        <w:rPr>
          <w:rFonts w:asciiTheme="minorEastAsia" w:eastAsiaTheme="minorEastAsia" w:hAnsiTheme="minorEastAsia" w:hint="eastAsia"/>
          <w:sz w:val="24"/>
        </w:rPr>
        <w:t>设计方法，以及新药和预防药物药效学体内外评价方法与模型，形成了基于纳米预防药物研究</w:t>
      </w:r>
      <w:r w:rsidRPr="00C45ECE">
        <w:rPr>
          <w:rFonts w:asciiTheme="minorEastAsia" w:eastAsiaTheme="minorEastAsia" w:hAnsiTheme="minorEastAsia" w:hint="eastAsia"/>
          <w:b/>
          <w:bCs/>
          <w:sz w:val="24"/>
        </w:rPr>
        <w:t>新的增长点</w:t>
      </w:r>
      <w:r w:rsidRPr="00C45ECE">
        <w:rPr>
          <w:rFonts w:asciiTheme="minorEastAsia" w:eastAsiaTheme="minorEastAsia" w:hAnsiTheme="minorEastAsia" w:hint="eastAsia"/>
          <w:sz w:val="24"/>
        </w:rPr>
        <w:t>，形成了基于安全的虚拟仿真药物研究</w:t>
      </w:r>
      <w:r w:rsidRPr="00C45ECE">
        <w:rPr>
          <w:rFonts w:asciiTheme="minorEastAsia" w:eastAsiaTheme="minorEastAsia" w:hAnsiTheme="minorEastAsia" w:hint="eastAsia"/>
          <w:b/>
          <w:bCs/>
          <w:sz w:val="24"/>
        </w:rPr>
        <w:t>新的增长点</w:t>
      </w:r>
      <w:r w:rsidRPr="00C45ECE">
        <w:rPr>
          <w:rFonts w:asciiTheme="minorEastAsia" w:eastAsiaTheme="minorEastAsia" w:hAnsiTheme="minorEastAsia" w:hint="eastAsia"/>
          <w:sz w:val="24"/>
        </w:rPr>
        <w:t>，2018年通过了教育部的验收。在验收的基础上，“中心”梳理并盘点了已经搭建的平台，2019年继续坚持肿瘤、血栓、骨质疏松和退行性疾病的预防药物研究。完成以下内容：</w:t>
      </w:r>
    </w:p>
    <w:p w:rsidR="00186F2F" w:rsidRPr="00C45ECE" w:rsidRDefault="00186F2F"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建立并完善了“中心”的日常事务办公室、综合资源保障部、项目1部、项目2部、项目3部和成果转化部等固定人员到岗，使机构运转顺畅。</w:t>
      </w:r>
    </w:p>
    <w:p w:rsidR="00186F2F" w:rsidRPr="00C45ECE" w:rsidRDefault="00186F2F"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建立并完善了“中心”各项规章制度、档案、样品库等管理方法，形成人员、研究方向、研究内容、原始记录、危险品试剂、鉴定图谱、</w:t>
      </w:r>
      <w:r w:rsidR="001924D7" w:rsidRPr="00C45ECE">
        <w:rPr>
          <w:rFonts w:asciiTheme="minorEastAsia" w:eastAsiaTheme="minorEastAsia" w:hAnsiTheme="minorEastAsia" w:hint="eastAsia"/>
          <w:sz w:val="24"/>
        </w:rPr>
        <w:t>药效学评价</w:t>
      </w:r>
      <w:r w:rsidRPr="00C45ECE">
        <w:rPr>
          <w:rFonts w:asciiTheme="minorEastAsia" w:eastAsiaTheme="minorEastAsia" w:hAnsiTheme="minorEastAsia" w:hint="eastAsia"/>
          <w:sz w:val="24"/>
        </w:rPr>
        <w:t>数据，以及成品和中间品库的管理一条龙模式。</w:t>
      </w:r>
    </w:p>
    <w:p w:rsidR="00186F2F" w:rsidRPr="00C45ECE" w:rsidRDefault="00186F2F"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建立并完善了“中心”流动研究人员的管理和项目管理，建立进入“中心”的安全培训、考核、虚拟仿真实践、“中心”实地安全演习，以及每年</w:t>
      </w:r>
      <w:r w:rsidR="001924D7" w:rsidRPr="00C45ECE">
        <w:rPr>
          <w:rFonts w:asciiTheme="minorEastAsia" w:eastAsiaTheme="minorEastAsia" w:hAnsiTheme="minorEastAsia" w:hint="eastAsia"/>
          <w:sz w:val="24"/>
        </w:rPr>
        <w:t>“中心”</w:t>
      </w:r>
      <w:r w:rsidRPr="00C45ECE">
        <w:rPr>
          <w:rFonts w:asciiTheme="minorEastAsia" w:eastAsiaTheme="minorEastAsia" w:hAnsiTheme="minorEastAsia" w:hint="eastAsia"/>
          <w:sz w:val="24"/>
        </w:rPr>
        <w:t>实地安全实地演习等制度，保障安全预防药物研究。</w:t>
      </w:r>
    </w:p>
    <w:p w:rsidR="00186F2F" w:rsidRPr="00C45ECE" w:rsidRDefault="00B438E3"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lastRenderedPageBreak/>
        <w:t>引进2名副教授、</w:t>
      </w:r>
      <w:r w:rsidR="00186F2F" w:rsidRPr="00C45ECE">
        <w:rPr>
          <w:rFonts w:asciiTheme="minorEastAsia" w:eastAsiaTheme="minorEastAsia" w:hAnsiTheme="minorEastAsia" w:hint="eastAsia"/>
          <w:sz w:val="24"/>
        </w:rPr>
        <w:t>培养了</w:t>
      </w:r>
      <w:r w:rsidRPr="00C45ECE">
        <w:rPr>
          <w:rFonts w:asciiTheme="minorEastAsia" w:eastAsiaTheme="minorEastAsia" w:hAnsiTheme="minorEastAsia"/>
          <w:sz w:val="24"/>
        </w:rPr>
        <w:t>2</w:t>
      </w:r>
      <w:r w:rsidR="009D7076" w:rsidRPr="00C45ECE">
        <w:rPr>
          <w:rFonts w:asciiTheme="minorEastAsia" w:eastAsiaTheme="minorEastAsia" w:hAnsiTheme="minorEastAsia" w:hint="eastAsia"/>
          <w:sz w:val="24"/>
        </w:rPr>
        <w:t>名副教授</w:t>
      </w:r>
      <w:r w:rsidR="00186F2F" w:rsidRPr="00C45ECE">
        <w:rPr>
          <w:rFonts w:asciiTheme="minorEastAsia" w:eastAsiaTheme="minorEastAsia" w:hAnsiTheme="minorEastAsia" w:hint="eastAsia"/>
          <w:sz w:val="24"/>
        </w:rPr>
        <w:t>、1名教授，</w:t>
      </w:r>
      <w:r w:rsidRPr="00C45ECE">
        <w:rPr>
          <w:rFonts w:asciiTheme="minorEastAsia" w:eastAsiaTheme="minorEastAsia" w:hAnsiTheme="minorEastAsia" w:hint="eastAsia"/>
          <w:sz w:val="24"/>
        </w:rPr>
        <w:t>引进和培养人才相结合，建立“中心”团队梯队。</w:t>
      </w:r>
      <w:r w:rsidR="009D7076" w:rsidRPr="00C45ECE">
        <w:rPr>
          <w:rFonts w:asciiTheme="minorEastAsia" w:eastAsiaTheme="minorEastAsia" w:hAnsiTheme="minorEastAsia" w:hint="eastAsia"/>
          <w:sz w:val="24"/>
        </w:rPr>
        <w:t>培养硕士生51名，毕业12人；博士生10名，毕业4名；</w:t>
      </w:r>
      <w:r w:rsidR="00186F2F" w:rsidRPr="00C45ECE">
        <w:rPr>
          <w:rFonts w:asciiTheme="minorEastAsia" w:eastAsiaTheme="minorEastAsia" w:hAnsiTheme="minorEastAsia" w:hint="eastAsia"/>
          <w:sz w:val="24"/>
        </w:rPr>
        <w:t>本科生</w:t>
      </w:r>
      <w:r w:rsidRPr="00C45ECE">
        <w:rPr>
          <w:rFonts w:asciiTheme="minorEastAsia" w:eastAsiaTheme="minorEastAsia" w:hAnsiTheme="minorEastAsia" w:hint="eastAsia"/>
          <w:sz w:val="24"/>
        </w:rPr>
        <w:t>1</w:t>
      </w:r>
      <w:r w:rsidRPr="00C45ECE">
        <w:rPr>
          <w:rFonts w:asciiTheme="minorEastAsia" w:eastAsiaTheme="minorEastAsia" w:hAnsiTheme="minorEastAsia"/>
          <w:sz w:val="24"/>
        </w:rPr>
        <w:t>0</w:t>
      </w:r>
      <w:r w:rsidRPr="00C45ECE">
        <w:rPr>
          <w:rFonts w:asciiTheme="minorEastAsia" w:eastAsiaTheme="minorEastAsia" w:hAnsiTheme="minorEastAsia" w:hint="eastAsia"/>
          <w:sz w:val="24"/>
        </w:rPr>
        <w:t>余名</w:t>
      </w:r>
      <w:r w:rsidR="00186F2F" w:rsidRPr="00C45ECE">
        <w:rPr>
          <w:rFonts w:asciiTheme="minorEastAsia" w:eastAsiaTheme="minorEastAsia" w:hAnsiTheme="minorEastAsia" w:hint="eastAsia"/>
          <w:sz w:val="24"/>
        </w:rPr>
        <w:t>。</w:t>
      </w:r>
    </w:p>
    <w:p w:rsidR="00186F2F" w:rsidRPr="00C45ECE" w:rsidRDefault="005C429A"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hint="eastAsia"/>
          <w:sz w:val="24"/>
        </w:rPr>
        <w:t>转让</w:t>
      </w:r>
      <w:r w:rsidRPr="00C45ECE">
        <w:rPr>
          <w:rFonts w:asciiTheme="minorEastAsia" w:eastAsiaTheme="minorEastAsia" w:hAnsiTheme="minorEastAsia" w:hint="eastAsia"/>
          <w:sz w:val="24"/>
        </w:rPr>
        <w:t>给</w:t>
      </w:r>
      <w:r w:rsidR="00186F2F" w:rsidRPr="00C45ECE">
        <w:rPr>
          <w:rFonts w:asciiTheme="minorEastAsia" w:eastAsiaTheme="minorEastAsia" w:hAnsiTheme="minorEastAsia" w:hint="eastAsia"/>
          <w:sz w:val="24"/>
        </w:rPr>
        <w:t>台湾顺天生技的专利在美国完成I期临床，现已批准进入</w:t>
      </w:r>
      <w:r w:rsidR="00186F2F" w:rsidRPr="00C45ECE">
        <w:rPr>
          <w:rFonts w:asciiTheme="minorEastAsia" w:eastAsiaTheme="minorEastAsia" w:hAnsiTheme="minorEastAsia" w:cs="宋体" w:hint="eastAsia"/>
          <w:sz w:val="24"/>
        </w:rPr>
        <w:t>Ⅱ</w:t>
      </w:r>
      <w:r w:rsidR="00186F2F" w:rsidRPr="00C45ECE">
        <w:rPr>
          <w:rFonts w:asciiTheme="minorEastAsia" w:eastAsiaTheme="minorEastAsia" w:hAnsiTheme="minorEastAsia" w:hint="eastAsia"/>
          <w:sz w:val="24"/>
        </w:rPr>
        <w:t>期临床。</w:t>
      </w:r>
    </w:p>
    <w:p w:rsidR="00186F2F" w:rsidRPr="00C45ECE" w:rsidRDefault="00186F2F"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发表11篇标注SCI论文，授权34项国家发明专利，申请79项国家发明专利。累计软件著作权69项，19年申请50项。</w:t>
      </w:r>
    </w:p>
    <w:p w:rsidR="00186F2F" w:rsidRPr="00C45ECE" w:rsidRDefault="00186F2F"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在研省部级以上项目11项，总经费700余万。</w:t>
      </w:r>
    </w:p>
    <w:p w:rsidR="00186F2F" w:rsidRPr="00C45ECE" w:rsidRDefault="00186F2F"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新增设备5台，共计97.5万元。</w:t>
      </w:r>
    </w:p>
    <w:p w:rsidR="001924D7" w:rsidRPr="00C45ECE" w:rsidRDefault="001924D7"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与美国UCLA、Caltech、台湾大学、台湾高雄医学大学、台湾嘉南医药大学等互访，开展讲学、讲座和交流等活动。</w:t>
      </w:r>
    </w:p>
    <w:p w:rsidR="009518F3" w:rsidRPr="00C45ECE" w:rsidRDefault="009518F3"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“中心”支撑首医药学学科建设与发展，2</w:t>
      </w:r>
      <w:r w:rsidRPr="00C45ECE">
        <w:rPr>
          <w:rFonts w:asciiTheme="minorEastAsia" w:eastAsiaTheme="minorEastAsia" w:hAnsiTheme="minorEastAsia"/>
          <w:sz w:val="24"/>
        </w:rPr>
        <w:t>018</w:t>
      </w:r>
      <w:r w:rsidRPr="00C45ECE">
        <w:rPr>
          <w:rFonts w:asciiTheme="minorEastAsia" w:eastAsiaTheme="minorEastAsia" w:hAnsiTheme="minorEastAsia" w:hint="eastAsia"/>
          <w:sz w:val="24"/>
        </w:rPr>
        <w:t>年首医药学获批国家级虚拟仿真实验项目，2</w:t>
      </w:r>
      <w:r w:rsidRPr="00C45ECE">
        <w:rPr>
          <w:rFonts w:asciiTheme="minorEastAsia" w:eastAsiaTheme="minorEastAsia" w:hAnsiTheme="minorEastAsia"/>
          <w:sz w:val="24"/>
        </w:rPr>
        <w:t>019</w:t>
      </w:r>
      <w:r w:rsidRPr="00C45ECE">
        <w:rPr>
          <w:rFonts w:asciiTheme="minorEastAsia" w:eastAsiaTheme="minorEastAsia" w:hAnsiTheme="minorEastAsia" w:hint="eastAsia"/>
          <w:sz w:val="24"/>
        </w:rPr>
        <w:t>年首医临床药学获批“双一万”专业。</w:t>
      </w:r>
    </w:p>
    <w:p w:rsidR="009518F3" w:rsidRPr="00C45ECE" w:rsidRDefault="009518F3"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“中心”负责人赵明</w:t>
      </w:r>
      <w:r w:rsidRPr="00C45ECE">
        <w:rPr>
          <w:rFonts w:asciiTheme="minorEastAsia" w:eastAsiaTheme="minorEastAsia" w:hAnsiTheme="minorEastAsia"/>
          <w:sz w:val="24"/>
        </w:rPr>
        <w:t>2018</w:t>
      </w:r>
      <w:r w:rsidRPr="00C45ECE">
        <w:rPr>
          <w:rFonts w:asciiTheme="minorEastAsia" w:eastAsiaTheme="minorEastAsia" w:hAnsiTheme="minorEastAsia" w:hint="eastAsia"/>
          <w:sz w:val="24"/>
        </w:rPr>
        <w:t>年获北京市师德榜样。</w:t>
      </w:r>
      <w:r w:rsidRPr="00C45ECE">
        <w:rPr>
          <w:rFonts w:asciiTheme="minorEastAsia" w:eastAsiaTheme="minorEastAsia" w:hAnsiTheme="minorEastAsia"/>
          <w:sz w:val="24"/>
        </w:rPr>
        <w:t>2019</w:t>
      </w:r>
      <w:r w:rsidRPr="00C45ECE">
        <w:rPr>
          <w:rFonts w:asciiTheme="minorEastAsia" w:eastAsiaTheme="minorEastAsia" w:hAnsiTheme="minorEastAsia" w:hint="eastAsia"/>
          <w:sz w:val="24"/>
        </w:rPr>
        <w:t>年获首都劳动奖章。</w:t>
      </w:r>
    </w:p>
    <w:p w:rsidR="00437135" w:rsidRPr="00C45ECE" w:rsidRDefault="00437135"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建立</w:t>
      </w:r>
      <w:r w:rsidR="00503518" w:rsidRPr="00C45ECE">
        <w:rPr>
          <w:rFonts w:asciiTheme="minorEastAsia" w:eastAsiaTheme="minorEastAsia" w:hAnsiTheme="minorEastAsia" w:hint="eastAsia"/>
          <w:sz w:val="24"/>
        </w:rPr>
        <w:t>了“中心”的Logo、文化墙、流动研究人员文化氛围</w:t>
      </w:r>
      <w:r w:rsidR="004B148C" w:rsidRPr="00C45ECE">
        <w:rPr>
          <w:rFonts w:asciiTheme="minorEastAsia" w:eastAsiaTheme="minorEastAsia" w:hAnsiTheme="minorEastAsia" w:hint="eastAsia"/>
          <w:sz w:val="24"/>
        </w:rPr>
        <w:t>等，营造“中心”文化。</w:t>
      </w:r>
    </w:p>
    <w:p w:rsidR="00301CE8" w:rsidRPr="00C45ECE" w:rsidRDefault="00301CE8" w:rsidP="00C45ECE">
      <w:pPr>
        <w:pStyle w:val="a6"/>
        <w:numPr>
          <w:ilvl w:val="0"/>
          <w:numId w:val="16"/>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召开“中心”技术委员会</w:t>
      </w:r>
      <w:r w:rsidR="007A529A" w:rsidRPr="00C45ECE">
        <w:rPr>
          <w:rFonts w:asciiTheme="minorEastAsia" w:eastAsiaTheme="minorEastAsia" w:hAnsiTheme="minorEastAsia" w:hint="eastAsia"/>
          <w:sz w:val="24"/>
        </w:rPr>
        <w:t>，通过了“中心”</w:t>
      </w:r>
      <w:r w:rsidRPr="00C45ECE">
        <w:rPr>
          <w:rFonts w:asciiTheme="minorEastAsia" w:eastAsiaTheme="minorEastAsia" w:hAnsiTheme="minorEastAsia" w:hint="eastAsia"/>
          <w:sz w:val="24"/>
        </w:rPr>
        <w:t>制订</w:t>
      </w:r>
      <w:r w:rsidR="007A529A" w:rsidRPr="00C45ECE">
        <w:rPr>
          <w:rFonts w:asciiTheme="minorEastAsia" w:eastAsiaTheme="minorEastAsia" w:hAnsiTheme="minorEastAsia" w:hint="eastAsia"/>
          <w:sz w:val="24"/>
        </w:rPr>
        <w:t>的</w:t>
      </w:r>
      <w:r w:rsidRPr="00C45ECE">
        <w:rPr>
          <w:rFonts w:asciiTheme="minorEastAsia" w:eastAsiaTheme="minorEastAsia" w:hAnsiTheme="minorEastAsia" w:hint="eastAsia"/>
          <w:sz w:val="24"/>
        </w:rPr>
        <w:t>发展规划</w:t>
      </w:r>
      <w:r w:rsidR="007A529A" w:rsidRPr="00C45ECE">
        <w:rPr>
          <w:rFonts w:asciiTheme="minorEastAsia" w:eastAsiaTheme="minorEastAsia" w:hAnsiTheme="minorEastAsia" w:hint="eastAsia"/>
          <w:sz w:val="24"/>
        </w:rPr>
        <w:t>，指导“中心”发展，检查“中心”工作</w:t>
      </w:r>
      <w:r w:rsidR="00BB48B1" w:rsidRPr="00C45ECE">
        <w:rPr>
          <w:rFonts w:asciiTheme="minorEastAsia" w:eastAsiaTheme="minorEastAsia" w:hAnsiTheme="minorEastAsia" w:hint="eastAsia"/>
          <w:sz w:val="24"/>
        </w:rPr>
        <w:t>。</w:t>
      </w:r>
    </w:p>
    <w:p w:rsidR="00186F2F" w:rsidRPr="009D4C42" w:rsidRDefault="00186F2F" w:rsidP="009D4C42">
      <w:pPr>
        <w:spacing w:line="360" w:lineRule="auto"/>
        <w:ind w:left="480"/>
        <w:rPr>
          <w:rFonts w:ascii="Times New Roman" w:eastAsiaTheme="minorEastAsia" w:hAnsi="Times New Roman"/>
          <w:sz w:val="24"/>
        </w:rPr>
      </w:pPr>
    </w:p>
    <w:p w:rsidR="00186F2F" w:rsidRDefault="00186F2F" w:rsidP="00186F2F">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成果转化与行业贡献</w:t>
      </w:r>
    </w:p>
    <w:p w:rsidR="00186F2F" w:rsidRPr="00043B15" w:rsidRDefault="00186F2F" w:rsidP="00186F2F">
      <w:pPr>
        <w:numPr>
          <w:ilvl w:val="0"/>
          <w:numId w:val="3"/>
        </w:numPr>
        <w:spacing w:line="560" w:lineRule="exact"/>
        <w:ind w:firstLineChars="200" w:firstLine="643"/>
        <w:rPr>
          <w:rFonts w:ascii="Times New Roman" w:eastAsiaTheme="minorEastAsia" w:hAnsi="Times New Roman"/>
          <w:sz w:val="32"/>
          <w:szCs w:val="32"/>
        </w:rPr>
      </w:pPr>
      <w:bookmarkStart w:id="1" w:name="OLE_LINK9"/>
      <w:r>
        <w:rPr>
          <w:rFonts w:ascii="Times New Roman" w:eastAsia="仿宋_GB2312" w:hAnsi="Times New Roman"/>
          <w:b/>
          <w:bCs/>
          <w:sz w:val="32"/>
          <w:szCs w:val="32"/>
        </w:rPr>
        <w:t>总体情况</w:t>
      </w:r>
      <w:r>
        <w:rPr>
          <w:rFonts w:ascii="Times New Roman" w:eastAsia="楷体" w:hAnsi="Times New Roman"/>
          <w:sz w:val="32"/>
          <w:szCs w:val="32"/>
        </w:rPr>
        <w:t>（总体介绍</w:t>
      </w:r>
      <w:r>
        <w:rPr>
          <w:rFonts w:ascii="Times New Roman" w:eastAsia="楷体" w:hAnsi="Times New Roman" w:hint="eastAsia"/>
          <w:sz w:val="32"/>
          <w:szCs w:val="32"/>
        </w:rPr>
        <w:t>当年</w:t>
      </w:r>
      <w:r>
        <w:rPr>
          <w:rFonts w:ascii="Times New Roman" w:eastAsia="楷体" w:hAnsi="Times New Roman"/>
          <w:sz w:val="32"/>
          <w:szCs w:val="32"/>
        </w:rPr>
        <w:t>工程技术成果转移转化情况及其对行业、区域发展的贡献度和影响力，不超过</w:t>
      </w:r>
      <w:r>
        <w:rPr>
          <w:rFonts w:ascii="Times New Roman" w:eastAsia="楷体" w:hAnsi="Times New Roman"/>
          <w:sz w:val="32"/>
          <w:szCs w:val="32"/>
        </w:rPr>
        <w:t>1000</w:t>
      </w:r>
      <w:r>
        <w:rPr>
          <w:rFonts w:ascii="Times New Roman" w:eastAsia="楷体" w:hAnsi="Times New Roman"/>
          <w:sz w:val="32"/>
          <w:szCs w:val="32"/>
        </w:rPr>
        <w:t>字）</w:t>
      </w:r>
      <w:bookmarkEnd w:id="1"/>
    </w:p>
    <w:p w:rsidR="00AD1C77" w:rsidRPr="00C45ECE" w:rsidRDefault="00186F2F"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转让台湾顺天生物技术有限公司的专利（LT3001），进展顺利</w:t>
      </w:r>
      <w:r w:rsidR="00AD1C77" w:rsidRPr="00C45ECE">
        <w:rPr>
          <w:rFonts w:asciiTheme="minorEastAsia" w:eastAsiaTheme="minorEastAsia" w:hAnsiTheme="minorEastAsia" w:hint="eastAsia"/>
          <w:sz w:val="24"/>
        </w:rPr>
        <w:t>。</w:t>
      </w:r>
    </w:p>
    <w:p w:rsidR="00250D2C" w:rsidRPr="00C45ECE" w:rsidRDefault="00AD1C77"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脑血栓栓塞性疾病</w:t>
      </w:r>
      <w:r w:rsidR="00BB48B1" w:rsidRPr="00C45ECE">
        <w:rPr>
          <w:rFonts w:asciiTheme="minorEastAsia" w:eastAsiaTheme="minorEastAsia" w:hAnsiTheme="minorEastAsia" w:hint="eastAsia"/>
          <w:sz w:val="24"/>
        </w:rPr>
        <w:t>在临床上</w:t>
      </w:r>
      <w:r w:rsidR="00A56CC3" w:rsidRPr="00C45ECE">
        <w:rPr>
          <w:rFonts w:asciiTheme="minorEastAsia" w:eastAsiaTheme="minorEastAsia" w:hAnsiTheme="minorEastAsia" w:hint="eastAsia"/>
          <w:sz w:val="24"/>
        </w:rPr>
        <w:t>使用</w:t>
      </w:r>
      <w:r w:rsidR="00A56CC3" w:rsidRPr="00C45ECE">
        <w:rPr>
          <w:rFonts w:asciiTheme="minorEastAsia" w:eastAsiaTheme="minorEastAsia" w:hAnsiTheme="minorEastAsia"/>
          <w:sz w:val="24"/>
        </w:rPr>
        <w:t>tPA</w:t>
      </w:r>
      <w:r w:rsidR="00A56CC3" w:rsidRPr="00C45ECE">
        <w:rPr>
          <w:rFonts w:asciiTheme="minorEastAsia" w:eastAsiaTheme="minorEastAsia" w:hAnsiTheme="minorEastAsia" w:hint="eastAsia"/>
          <w:sz w:val="24"/>
        </w:rPr>
        <w:t>进行溶栓治疗</w:t>
      </w:r>
      <w:r w:rsidR="000A0F92" w:rsidRPr="00C45ECE">
        <w:rPr>
          <w:rFonts w:asciiTheme="minorEastAsia" w:eastAsiaTheme="minorEastAsia" w:hAnsiTheme="minorEastAsia" w:hint="eastAsia"/>
          <w:sz w:val="24"/>
        </w:rPr>
        <w:t>是唯一的治疗药物</w:t>
      </w:r>
      <w:r w:rsidR="00A56CC3" w:rsidRPr="00C45ECE">
        <w:rPr>
          <w:rFonts w:asciiTheme="minorEastAsia" w:eastAsiaTheme="minorEastAsia" w:hAnsiTheme="minorEastAsia" w:hint="eastAsia"/>
          <w:sz w:val="24"/>
        </w:rPr>
        <w:t>，但是问题有二，其一，有全身出血问题；其二，</w:t>
      </w:r>
      <w:r w:rsidR="000A0F92" w:rsidRPr="00C45ECE">
        <w:rPr>
          <w:rFonts w:asciiTheme="minorEastAsia" w:eastAsiaTheme="minorEastAsia" w:hAnsiTheme="minorEastAsia" w:hint="eastAsia"/>
          <w:sz w:val="24"/>
        </w:rPr>
        <w:t>tPA有治疗黄金3小时的麻烦，可是对于患者来说3小时来不及到医院治疗。LT3001是本“中心”</w:t>
      </w:r>
      <w:r w:rsidR="00593CD6" w:rsidRPr="00C45ECE">
        <w:rPr>
          <w:rFonts w:asciiTheme="minorEastAsia" w:eastAsiaTheme="minorEastAsia" w:hAnsiTheme="minorEastAsia" w:hint="eastAsia"/>
          <w:sz w:val="24"/>
        </w:rPr>
        <w:t>研发的原始创新药，针对上述问题，设计靶向脑血栓溶栓的同时，解决脑缺血后脑保护的关键问题。</w:t>
      </w:r>
      <w:r w:rsidR="00186F2F" w:rsidRPr="00C45ECE">
        <w:rPr>
          <w:rFonts w:asciiTheme="minorEastAsia" w:eastAsiaTheme="minorEastAsia" w:hAnsiTheme="minorEastAsia" w:hint="eastAsia"/>
          <w:sz w:val="24"/>
        </w:rPr>
        <w:t>实验研究确认了LT3001具有清除各种自由基活性</w:t>
      </w:r>
      <w:r w:rsidR="00593CD6" w:rsidRPr="00C45ECE">
        <w:rPr>
          <w:rFonts w:asciiTheme="minorEastAsia" w:eastAsiaTheme="minorEastAsia" w:hAnsiTheme="minorEastAsia" w:hint="eastAsia"/>
          <w:sz w:val="24"/>
        </w:rPr>
        <w:t>、</w:t>
      </w:r>
      <w:r w:rsidR="00186F2F" w:rsidRPr="00C45ECE">
        <w:rPr>
          <w:rFonts w:asciiTheme="minorEastAsia" w:eastAsiaTheme="minorEastAsia" w:hAnsiTheme="minorEastAsia" w:hint="eastAsia"/>
          <w:sz w:val="24"/>
        </w:rPr>
        <w:t>溶血栓活性</w:t>
      </w:r>
      <w:r w:rsidR="00593CD6" w:rsidRPr="00C45ECE">
        <w:rPr>
          <w:rFonts w:asciiTheme="minorEastAsia" w:eastAsiaTheme="minorEastAsia" w:hAnsiTheme="minorEastAsia" w:hint="eastAsia"/>
          <w:sz w:val="24"/>
        </w:rPr>
        <w:t>、</w:t>
      </w:r>
      <w:r w:rsidR="00186F2F" w:rsidRPr="00C45ECE">
        <w:rPr>
          <w:rFonts w:asciiTheme="minorEastAsia" w:eastAsiaTheme="minorEastAsia" w:hAnsiTheme="minorEastAsia" w:hint="eastAsia"/>
          <w:sz w:val="24"/>
        </w:rPr>
        <w:t>抗动脉血栓活性</w:t>
      </w:r>
      <w:r w:rsidR="00593CD6" w:rsidRPr="00C45ECE">
        <w:rPr>
          <w:rFonts w:asciiTheme="minorEastAsia" w:eastAsiaTheme="minorEastAsia" w:hAnsiTheme="minorEastAsia" w:hint="eastAsia"/>
          <w:sz w:val="24"/>
        </w:rPr>
        <w:t>、</w:t>
      </w:r>
      <w:r w:rsidR="00186F2F" w:rsidRPr="00C45ECE">
        <w:rPr>
          <w:rFonts w:asciiTheme="minorEastAsia" w:eastAsiaTheme="minorEastAsia" w:hAnsiTheme="minorEastAsia" w:hint="eastAsia"/>
          <w:sz w:val="24"/>
        </w:rPr>
        <w:t>血栓靶向作用以及连续静脉注射6天(每天1次)对缺血性中风发作24小时大鼠的疗效。</w:t>
      </w:r>
      <w:r w:rsidR="00250D2C" w:rsidRPr="00C45ECE">
        <w:rPr>
          <w:rFonts w:asciiTheme="minorEastAsia" w:eastAsiaTheme="minorEastAsia" w:hAnsiTheme="minorEastAsia" w:hint="eastAsia"/>
          <w:sz w:val="24"/>
        </w:rPr>
        <w:t>这样的设计思路使LT3001顺利获得</w:t>
      </w:r>
      <w:r w:rsidR="00186F2F" w:rsidRPr="00C45ECE">
        <w:rPr>
          <w:rFonts w:asciiTheme="minorEastAsia" w:eastAsiaTheme="minorEastAsia" w:hAnsiTheme="minorEastAsia" w:hint="eastAsia"/>
          <w:sz w:val="24"/>
        </w:rPr>
        <w:t>美国FDA</w:t>
      </w:r>
      <w:r w:rsidR="00250D2C" w:rsidRPr="00C45ECE">
        <w:rPr>
          <w:rFonts w:asciiTheme="minorEastAsia" w:eastAsiaTheme="minorEastAsia" w:hAnsiTheme="minorEastAsia" w:hint="eastAsia"/>
          <w:sz w:val="24"/>
        </w:rPr>
        <w:t>批准</w:t>
      </w:r>
      <w:r w:rsidR="00186F2F" w:rsidRPr="00C45ECE">
        <w:rPr>
          <w:rFonts w:asciiTheme="minorEastAsia" w:eastAsiaTheme="minorEastAsia" w:hAnsiTheme="minorEastAsia" w:hint="eastAsia"/>
          <w:sz w:val="24"/>
        </w:rPr>
        <w:t>I期临床研究</w:t>
      </w:r>
      <w:r w:rsidR="00250D2C" w:rsidRPr="00C45ECE">
        <w:rPr>
          <w:rFonts w:asciiTheme="minorEastAsia" w:eastAsiaTheme="minorEastAsia" w:hAnsiTheme="minorEastAsia" w:hint="eastAsia"/>
          <w:sz w:val="24"/>
        </w:rPr>
        <w:t>，</w:t>
      </w:r>
      <w:r w:rsidR="00186F2F" w:rsidRPr="00C45ECE">
        <w:rPr>
          <w:rFonts w:asciiTheme="minorEastAsia" w:eastAsiaTheme="minorEastAsia" w:hAnsiTheme="minorEastAsia" w:hint="eastAsia"/>
          <w:sz w:val="24"/>
        </w:rPr>
        <w:t>确认了LT3001的安全性，</w:t>
      </w:r>
      <w:r w:rsidR="00250D2C" w:rsidRPr="00C45ECE">
        <w:rPr>
          <w:rFonts w:asciiTheme="minorEastAsia" w:eastAsiaTheme="minorEastAsia" w:hAnsiTheme="minorEastAsia" w:hint="eastAsia"/>
          <w:sz w:val="24"/>
        </w:rPr>
        <w:t>完成了I期临床，并</w:t>
      </w:r>
      <w:r w:rsidR="00186F2F" w:rsidRPr="00C45ECE">
        <w:rPr>
          <w:rFonts w:asciiTheme="minorEastAsia" w:eastAsiaTheme="minorEastAsia" w:hAnsiTheme="minorEastAsia" w:hint="eastAsia"/>
          <w:sz w:val="24"/>
        </w:rPr>
        <w:t>于2019年9月批准实施II期临床研究。LT3001是多年来美国FDA针对发病超出黄金治疗期展开临床研究的第一个治疗缺血性中风的新药, 为改善缺血性中风患者的预后提供了希望。</w:t>
      </w:r>
    </w:p>
    <w:p w:rsidR="00250D2C" w:rsidRPr="00C45ECE" w:rsidRDefault="00186F2F"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中心继续研究LT3001的作用机理</w:t>
      </w:r>
      <w:r w:rsidR="00250D2C" w:rsidRPr="00C45ECE">
        <w:rPr>
          <w:rFonts w:asciiTheme="minorEastAsia" w:eastAsiaTheme="minorEastAsia" w:hAnsiTheme="minorEastAsia" w:hint="eastAsia"/>
          <w:sz w:val="24"/>
        </w:rPr>
        <w:t>，</w:t>
      </w:r>
      <w:r w:rsidRPr="00C45ECE">
        <w:rPr>
          <w:rFonts w:asciiTheme="minorEastAsia" w:eastAsiaTheme="minorEastAsia" w:hAnsiTheme="minorEastAsia" w:hint="eastAsia"/>
          <w:sz w:val="24"/>
        </w:rPr>
        <w:t>促进临床研究进程</w:t>
      </w:r>
      <w:r w:rsidR="00250D2C" w:rsidRPr="00C45ECE">
        <w:rPr>
          <w:rFonts w:asciiTheme="minorEastAsia" w:eastAsiaTheme="minorEastAsia" w:hAnsiTheme="minorEastAsia" w:hint="eastAsia"/>
          <w:sz w:val="24"/>
        </w:rPr>
        <w:t>，</w:t>
      </w:r>
      <w:r w:rsidRPr="00C45ECE">
        <w:rPr>
          <w:rFonts w:asciiTheme="minorEastAsia" w:eastAsiaTheme="minorEastAsia" w:hAnsiTheme="minorEastAsia" w:hint="eastAsia"/>
          <w:sz w:val="24"/>
        </w:rPr>
        <w:t>加快临床应用的步伐。我国面临缺血性</w:t>
      </w:r>
      <w:r w:rsidR="00250D2C" w:rsidRPr="00C45ECE">
        <w:rPr>
          <w:rFonts w:asciiTheme="minorEastAsia" w:eastAsiaTheme="minorEastAsia" w:hAnsiTheme="minorEastAsia" w:hint="eastAsia"/>
          <w:sz w:val="24"/>
        </w:rPr>
        <w:t>脑</w:t>
      </w:r>
      <w:r w:rsidRPr="00C45ECE">
        <w:rPr>
          <w:rFonts w:asciiTheme="minorEastAsia" w:eastAsiaTheme="minorEastAsia" w:hAnsiTheme="minorEastAsia" w:hint="eastAsia"/>
          <w:sz w:val="24"/>
        </w:rPr>
        <w:t>中风</w:t>
      </w:r>
      <w:r w:rsidR="00250D2C" w:rsidRPr="00C45ECE">
        <w:rPr>
          <w:rFonts w:asciiTheme="minorEastAsia" w:eastAsiaTheme="minorEastAsia" w:hAnsiTheme="minorEastAsia" w:hint="eastAsia"/>
          <w:sz w:val="24"/>
        </w:rPr>
        <w:t>人群越来越多，</w:t>
      </w:r>
      <w:r w:rsidRPr="00C45ECE">
        <w:rPr>
          <w:rFonts w:asciiTheme="minorEastAsia" w:eastAsiaTheme="minorEastAsia" w:hAnsiTheme="minorEastAsia" w:hint="eastAsia"/>
          <w:sz w:val="24"/>
        </w:rPr>
        <w:t>加快临床研究进程和应用的步伐符合我国老龄化社会发展的迫切需求。对减轻患者经济负担并解放被拖累家庭的劳动力具有现实意义，也有助于提高中心，北京市乃至国家在世界的影响力。</w:t>
      </w:r>
    </w:p>
    <w:p w:rsidR="00186F2F" w:rsidRPr="00043B15" w:rsidRDefault="00186F2F" w:rsidP="00186F2F">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lastRenderedPageBreak/>
        <w:t>工程化案例</w:t>
      </w:r>
      <w:r>
        <w:rPr>
          <w:rFonts w:ascii="Times New Roman" w:eastAsia="楷体" w:hAnsi="Times New Roman"/>
          <w:sz w:val="32"/>
          <w:szCs w:val="32"/>
        </w:rPr>
        <w:t>（</w:t>
      </w:r>
      <w:r>
        <w:rPr>
          <w:rFonts w:ascii="Times New Roman" w:eastAsia="楷体" w:hAnsi="Times New Roman" w:hint="eastAsia"/>
          <w:sz w:val="32"/>
          <w:szCs w:val="32"/>
        </w:rPr>
        <w:t>当年新增典型案例</w:t>
      </w:r>
      <w:r>
        <w:rPr>
          <w:rFonts w:ascii="Times New Roman" w:eastAsia="楷体" w:hAnsi="Times New Roman"/>
          <w:sz w:val="32"/>
          <w:szCs w:val="32"/>
        </w:rPr>
        <w:t>，主要内容包括：技术成果名称、关键技术及水平；技术成果工程化、产业化、技术转移</w:t>
      </w:r>
      <w:r>
        <w:rPr>
          <w:rFonts w:ascii="Times New Roman" w:eastAsia="楷体" w:hAnsi="Times New Roman"/>
          <w:sz w:val="32"/>
          <w:szCs w:val="32"/>
        </w:rPr>
        <w:t>/</w:t>
      </w:r>
      <w:r>
        <w:rPr>
          <w:rFonts w:ascii="Times New Roman" w:eastAsia="楷体" w:hAnsi="Times New Roman"/>
          <w:sz w:val="32"/>
          <w:szCs w:val="32"/>
        </w:rPr>
        <w:t>转化模式和过程；成果转化的经济效益以及对行业技术发展和竞争能力提升作用）</w:t>
      </w:r>
    </w:p>
    <w:p w:rsidR="00186F2F" w:rsidRPr="00C45ECE" w:rsidRDefault="009D7076" w:rsidP="009671DE">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2019年依托“中心”，国家虚拟仿真实验项目不仅在本学科应用，还推广至首医医学、公卫、中医药学等非药学专业，推广至首医研究生和继续教育课程，推广至首医校外等等，起到了精品、示范和社会效益。</w:t>
      </w:r>
    </w:p>
    <w:p w:rsidR="00186F2F" w:rsidRPr="00785968" w:rsidRDefault="00186F2F" w:rsidP="00186F2F">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行业服务情况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与企业的合作技术开发、提供技术咨询，为企业开展技术培训，以及参加行业协会、联盟活动情况）</w:t>
      </w:r>
    </w:p>
    <w:p w:rsidR="00186F2F" w:rsidRPr="00C45ECE" w:rsidRDefault="00186F2F"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依托</w:t>
      </w:r>
      <w:r w:rsidR="00AD1C77" w:rsidRPr="00C45ECE">
        <w:rPr>
          <w:rFonts w:asciiTheme="minorEastAsia" w:eastAsiaTheme="minorEastAsia" w:hAnsiTheme="minorEastAsia" w:hint="eastAsia"/>
          <w:sz w:val="24"/>
        </w:rPr>
        <w:t>“中心”</w:t>
      </w:r>
      <w:r w:rsidRPr="00C45ECE">
        <w:rPr>
          <w:rFonts w:asciiTheme="minorEastAsia" w:eastAsiaTheme="minorEastAsia" w:hAnsiTheme="minorEastAsia" w:hint="eastAsia"/>
          <w:sz w:val="24"/>
        </w:rPr>
        <w:t>进行人才培养，为北京医疗事业单位、制药企业公司等输送了大量优秀</w:t>
      </w:r>
      <w:r w:rsidR="00AD1C77" w:rsidRPr="00C45ECE">
        <w:rPr>
          <w:rFonts w:asciiTheme="minorEastAsia" w:eastAsiaTheme="minorEastAsia" w:hAnsiTheme="minorEastAsia" w:hint="eastAsia"/>
          <w:sz w:val="24"/>
        </w:rPr>
        <w:t>的药学</w:t>
      </w:r>
      <w:r w:rsidRPr="00C45ECE">
        <w:rPr>
          <w:rFonts w:asciiTheme="minorEastAsia" w:eastAsiaTheme="minorEastAsia" w:hAnsiTheme="minorEastAsia" w:hint="eastAsia"/>
          <w:sz w:val="24"/>
        </w:rPr>
        <w:t>人才，依托</w:t>
      </w:r>
      <w:r w:rsidR="00472927" w:rsidRPr="00C45ECE">
        <w:rPr>
          <w:rFonts w:asciiTheme="minorEastAsia" w:eastAsiaTheme="minorEastAsia" w:hAnsiTheme="minorEastAsia" w:hint="eastAsia"/>
          <w:sz w:val="24"/>
        </w:rPr>
        <w:t>“中心”</w:t>
      </w:r>
      <w:r w:rsidRPr="00C45ECE">
        <w:rPr>
          <w:rFonts w:asciiTheme="minorEastAsia" w:eastAsiaTheme="minorEastAsia" w:hAnsiTheme="minorEastAsia" w:hint="eastAsia"/>
          <w:sz w:val="24"/>
        </w:rPr>
        <w:t>坚持对外开放与学术交流，加强与国内外同行的联系，提高了本</w:t>
      </w:r>
      <w:r w:rsidR="00472927" w:rsidRPr="00C45ECE">
        <w:rPr>
          <w:rFonts w:asciiTheme="minorEastAsia" w:eastAsiaTheme="minorEastAsia" w:hAnsiTheme="minorEastAsia" w:hint="eastAsia"/>
          <w:sz w:val="24"/>
        </w:rPr>
        <w:t>“中心”</w:t>
      </w:r>
      <w:r w:rsidRPr="00C45ECE">
        <w:rPr>
          <w:rFonts w:asciiTheme="minorEastAsia" w:eastAsiaTheme="minorEastAsia" w:hAnsiTheme="minorEastAsia" w:hint="eastAsia"/>
          <w:sz w:val="24"/>
        </w:rPr>
        <w:t>的影响力。</w:t>
      </w:r>
    </w:p>
    <w:p w:rsidR="00186F2F" w:rsidRPr="00C45ECE" w:rsidRDefault="00186F2F" w:rsidP="005C429A">
      <w:pPr>
        <w:pStyle w:val="a6"/>
        <w:numPr>
          <w:ilvl w:val="0"/>
          <w:numId w:val="7"/>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与北京市世桥生物科技有限公司合作开发</w:t>
      </w:r>
      <w:r w:rsidRPr="00C45ECE">
        <w:rPr>
          <w:rFonts w:asciiTheme="minorEastAsia" w:eastAsiaTheme="minorEastAsia" w:hAnsiTheme="minorEastAsia"/>
          <w:sz w:val="24"/>
        </w:rPr>
        <w:t>儿童抗感染药硫酸粘菌素E，</w:t>
      </w:r>
      <w:r w:rsidRPr="00C45ECE">
        <w:rPr>
          <w:rFonts w:asciiTheme="minorEastAsia" w:eastAsiaTheme="minorEastAsia" w:hAnsiTheme="minorEastAsia" w:hint="eastAsia"/>
          <w:sz w:val="24"/>
        </w:rPr>
        <w:t>根据实际情况，将“硫酸黏菌素”项目调整为“多黏菌素E甲磺酸钠”。</w:t>
      </w:r>
    </w:p>
    <w:p w:rsidR="00186F2F" w:rsidRPr="00C45ECE" w:rsidRDefault="00186F2F" w:rsidP="005C429A">
      <w:pPr>
        <w:pStyle w:val="a6"/>
        <w:numPr>
          <w:ilvl w:val="0"/>
          <w:numId w:val="7"/>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与北京市世桥生物科技有限公司合作开发</w:t>
      </w:r>
      <w:r w:rsidRPr="00C45ECE">
        <w:rPr>
          <w:rFonts w:asciiTheme="minorEastAsia" w:eastAsiaTheme="minorEastAsia" w:hAnsiTheme="minorEastAsia"/>
          <w:sz w:val="24"/>
        </w:rPr>
        <w:t>抗凝药物华法林。</w:t>
      </w:r>
    </w:p>
    <w:p w:rsidR="00186F2F" w:rsidRPr="00C45ECE" w:rsidRDefault="00186F2F" w:rsidP="005C429A">
      <w:pPr>
        <w:pStyle w:val="a6"/>
        <w:numPr>
          <w:ilvl w:val="0"/>
          <w:numId w:val="7"/>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受国家卫健委委托，开发雌二醇相关新制剂。</w:t>
      </w:r>
    </w:p>
    <w:p w:rsidR="00186F2F" w:rsidRPr="00C45ECE" w:rsidRDefault="00186F2F" w:rsidP="005C429A">
      <w:pPr>
        <w:pStyle w:val="a6"/>
        <w:numPr>
          <w:ilvl w:val="0"/>
          <w:numId w:val="7"/>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为北京市世桥生物科技有限公司培养技术人员2名，已完成开题。</w:t>
      </w:r>
    </w:p>
    <w:p w:rsidR="00186F2F" w:rsidRPr="00C45ECE" w:rsidRDefault="00186F2F" w:rsidP="005C429A">
      <w:pPr>
        <w:pStyle w:val="a6"/>
        <w:numPr>
          <w:ilvl w:val="0"/>
          <w:numId w:val="7"/>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和北京润尼尔网络科技有限公司联合，依托国家虚拟仿真试验项目，开发虚拟仿真实验平台，服务行业人才培养，扩大中心影响力。</w:t>
      </w:r>
    </w:p>
    <w:p w:rsidR="00186F2F" w:rsidRPr="00C45ECE" w:rsidRDefault="00186F2F" w:rsidP="005C429A">
      <w:pPr>
        <w:pStyle w:val="a6"/>
        <w:numPr>
          <w:ilvl w:val="0"/>
          <w:numId w:val="7"/>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为北京市世桥生物科技有限公司、永光制药有限公司联合培养专业学位研究6名，2名已毕业。</w:t>
      </w:r>
    </w:p>
    <w:p w:rsidR="00472927" w:rsidRPr="00785968" w:rsidRDefault="00472927" w:rsidP="00472927">
      <w:pPr>
        <w:pStyle w:val="a6"/>
        <w:spacing w:line="360" w:lineRule="auto"/>
        <w:ind w:left="200" w:firstLineChars="0" w:firstLine="0"/>
        <w:rPr>
          <w:rFonts w:ascii="Times New Roman" w:eastAsiaTheme="minorEastAsia" w:hAnsi="Times New Roman"/>
          <w:sz w:val="24"/>
        </w:rPr>
      </w:pPr>
    </w:p>
    <w:p w:rsidR="00186F2F" w:rsidRDefault="00186F2F" w:rsidP="00186F2F">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学科发展与人才培养</w:t>
      </w:r>
    </w:p>
    <w:p w:rsidR="00186F2F" w:rsidRPr="00043B15" w:rsidRDefault="00186F2F" w:rsidP="00186F2F">
      <w:pPr>
        <w:numPr>
          <w:ilvl w:val="0"/>
          <w:numId w:val="4"/>
        </w:numPr>
        <w:spacing w:line="560" w:lineRule="exact"/>
        <w:ind w:left="0" w:firstLineChars="200" w:firstLine="643"/>
        <w:rPr>
          <w:rFonts w:ascii="Times New Roman" w:eastAsiaTheme="minorEastAsia" w:hAnsi="Times New Roman"/>
          <w:sz w:val="32"/>
          <w:szCs w:val="32"/>
        </w:rPr>
      </w:pPr>
      <w:bookmarkStart w:id="2" w:name="OLE_LINK10"/>
      <w:r>
        <w:rPr>
          <w:rFonts w:ascii="Times New Roman" w:eastAsia="仿宋_GB2312" w:hAnsi="Times New Roman"/>
          <w:b/>
          <w:bCs/>
          <w:sz w:val="32"/>
          <w:szCs w:val="32"/>
        </w:rPr>
        <w:t>支撑学科发展情况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中心对学科建设的支撑作用以及推动学科交叉与新兴学科建设的情况，不超过</w:t>
      </w:r>
      <w:r>
        <w:rPr>
          <w:rFonts w:ascii="Times New Roman" w:eastAsia="楷体" w:hAnsi="Times New Roman"/>
          <w:sz w:val="32"/>
          <w:szCs w:val="32"/>
        </w:rPr>
        <w:t>1000</w:t>
      </w:r>
      <w:r>
        <w:rPr>
          <w:rFonts w:ascii="Times New Roman" w:eastAsia="楷体" w:hAnsi="Times New Roman"/>
          <w:sz w:val="32"/>
          <w:szCs w:val="32"/>
        </w:rPr>
        <w:t>字）</w:t>
      </w:r>
    </w:p>
    <w:bookmarkEnd w:id="2"/>
    <w:p w:rsidR="00186F2F" w:rsidRPr="00C45ECE" w:rsidRDefault="00AD1C77"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sz w:val="24"/>
        </w:rPr>
        <w:t>以当前临床热点问题为导向，综合首都医科大学药学研究的相关力量，建设了一支跨学科，跨专业，多层次的人才队伍，以实现药学与其他基础学科之间的交叉与合作。</w:t>
      </w:r>
    </w:p>
    <w:p w:rsidR="00250D2C" w:rsidRPr="00C45ECE" w:rsidRDefault="00472927"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250D2C" w:rsidRPr="00C45ECE">
        <w:rPr>
          <w:rFonts w:asciiTheme="minorEastAsia" w:eastAsiaTheme="minorEastAsia" w:hAnsiTheme="minorEastAsia" w:hint="eastAsia"/>
          <w:sz w:val="24"/>
        </w:rPr>
        <w:t>依托药物化学北京市重点学科，</w:t>
      </w:r>
      <w:r w:rsidR="00186F2F" w:rsidRPr="00C45ECE">
        <w:rPr>
          <w:rFonts w:asciiTheme="minorEastAsia" w:eastAsiaTheme="minorEastAsia" w:hAnsiTheme="minorEastAsia" w:hint="eastAsia"/>
          <w:sz w:val="24"/>
        </w:rPr>
        <w:t>继续推动药学二级学科之间的交叉，发挥药物化学、药物分析学、药剂学、临床药学等多学科融合的优势，针对血栓、肿瘤、骨质疏松和重金属中毒等疾病，开展了多肽及小分子药物先导结构、筛选候选化合物</w:t>
      </w:r>
      <w:r w:rsidR="00186F2F" w:rsidRPr="00C45ECE">
        <w:rPr>
          <w:rFonts w:asciiTheme="minorEastAsia" w:eastAsiaTheme="minorEastAsia" w:hAnsiTheme="minorEastAsia" w:hint="eastAsia"/>
          <w:sz w:val="24"/>
        </w:rPr>
        <w:lastRenderedPageBreak/>
        <w:t>和发明候选药物的研究，致力于为普惠健康保障体系提供具有自主知识产权的抗/溶血栓、抗肿瘤、抗骨质疏松和重金属驱排的新药，在多个方面均取得了重要进展。</w:t>
      </w:r>
    </w:p>
    <w:p w:rsidR="00250D2C" w:rsidRPr="00C45ECE" w:rsidRDefault="00250D2C"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“中心”依托多肽及小分子药物北京市重点实验室，继续开展“中心”与重点实验室的融合，开发重点实验室</w:t>
      </w:r>
      <w:r w:rsidR="00112DF3" w:rsidRPr="00C45ECE">
        <w:rPr>
          <w:rFonts w:asciiTheme="minorEastAsia" w:eastAsiaTheme="minorEastAsia" w:hAnsiTheme="minorEastAsia" w:hint="eastAsia"/>
          <w:sz w:val="24"/>
        </w:rPr>
        <w:t>研究的针对血栓、肿瘤、骨质疏松和重金属中毒等疾病有意义的基础研究的结果。</w:t>
      </w:r>
    </w:p>
    <w:p w:rsidR="00112DF3" w:rsidRPr="00C45ECE" w:rsidRDefault="00112DF3"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“中心”依托国家级实验教学示范中心的人才培养的大型仪器，将“中心”人才培养的模式与本科生/研究生培养融合，</w:t>
      </w:r>
    </w:p>
    <w:p w:rsidR="00112DF3" w:rsidRPr="00C45ECE" w:rsidRDefault="00112DF3"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FA4E22" w:rsidRPr="00C45ECE">
        <w:rPr>
          <w:rFonts w:asciiTheme="minorEastAsia" w:eastAsiaTheme="minorEastAsia" w:hAnsiTheme="minorEastAsia" w:hint="eastAsia"/>
          <w:sz w:val="24"/>
        </w:rPr>
        <w:t>依托国家虚拟仿真实验项目，开展“中心”的安全培训、考核和人才培养</w:t>
      </w:r>
      <w:r w:rsidR="00DB662C" w:rsidRPr="00C45ECE">
        <w:rPr>
          <w:rFonts w:asciiTheme="minorEastAsia" w:eastAsiaTheme="minorEastAsia" w:hAnsiTheme="minorEastAsia" w:hint="eastAsia"/>
          <w:sz w:val="24"/>
        </w:rPr>
        <w:t>。</w:t>
      </w:r>
    </w:p>
    <w:p w:rsidR="00186F2F" w:rsidRPr="00C45ECE" w:rsidRDefault="00DB662C" w:rsidP="005C429A">
      <w:pPr>
        <w:ind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依托“中心”，首医</w:t>
      </w:r>
      <w:r w:rsidR="00186F2F" w:rsidRPr="00C45ECE">
        <w:rPr>
          <w:rFonts w:asciiTheme="minorEastAsia" w:eastAsiaTheme="minorEastAsia" w:hAnsiTheme="minorEastAsia" w:hint="eastAsia"/>
          <w:sz w:val="24"/>
        </w:rPr>
        <w:t>临床药学</w:t>
      </w:r>
      <w:r w:rsidRPr="00C45ECE">
        <w:rPr>
          <w:rFonts w:asciiTheme="minorEastAsia" w:eastAsiaTheme="minorEastAsia" w:hAnsiTheme="minorEastAsia" w:hint="eastAsia"/>
          <w:sz w:val="24"/>
        </w:rPr>
        <w:t>于</w:t>
      </w:r>
      <w:r w:rsidR="00186F2F" w:rsidRPr="00C45ECE">
        <w:rPr>
          <w:rFonts w:asciiTheme="minorEastAsia" w:eastAsiaTheme="minorEastAsia" w:hAnsiTheme="minorEastAsia" w:hint="eastAsia"/>
          <w:sz w:val="24"/>
        </w:rPr>
        <w:t>2019年</w:t>
      </w:r>
      <w:r w:rsidRPr="00C45ECE">
        <w:rPr>
          <w:rFonts w:asciiTheme="minorEastAsia" w:eastAsiaTheme="minorEastAsia" w:hAnsiTheme="minorEastAsia" w:hint="eastAsia"/>
          <w:sz w:val="24"/>
        </w:rPr>
        <w:t>获批</w:t>
      </w:r>
      <w:r w:rsidR="00186F2F" w:rsidRPr="00C45ECE">
        <w:rPr>
          <w:rFonts w:asciiTheme="minorEastAsia" w:eastAsiaTheme="minorEastAsia" w:hAnsiTheme="minorEastAsia" w:hint="eastAsia"/>
          <w:sz w:val="24"/>
        </w:rPr>
        <w:t>国家级一流本科专业建设点。</w:t>
      </w:r>
    </w:p>
    <w:p w:rsidR="00250D2C" w:rsidRDefault="00250D2C" w:rsidP="00186F2F">
      <w:pPr>
        <w:spacing w:line="360" w:lineRule="auto"/>
        <w:ind w:firstLineChars="200" w:firstLine="480"/>
        <w:rPr>
          <w:rFonts w:ascii="Times New Roman" w:eastAsiaTheme="minorEastAsia" w:hAnsi="Times New Roman"/>
          <w:sz w:val="24"/>
        </w:rPr>
      </w:pPr>
    </w:p>
    <w:p w:rsidR="00186F2F" w:rsidRPr="00043B15" w:rsidRDefault="00186F2F" w:rsidP="00186F2F">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人才培养情况</w:t>
      </w:r>
      <w:r>
        <w:rPr>
          <w:rFonts w:ascii="Times New Roman" w:eastAsia="楷体" w:hAnsi="Times New Roman"/>
          <w:sz w:val="32"/>
          <w:szCs w:val="32"/>
        </w:rPr>
        <w:t>（</w:t>
      </w:r>
      <w:r>
        <w:rPr>
          <w:rFonts w:ascii="Times New Roman" w:eastAsia="楷体" w:hAnsi="Times New Roman" w:hint="eastAsia"/>
          <w:sz w:val="32"/>
          <w:szCs w:val="32"/>
        </w:rPr>
        <w:t>本年度中心</w:t>
      </w:r>
      <w:r>
        <w:rPr>
          <w:rFonts w:ascii="Times New Roman" w:eastAsia="楷体" w:hAnsi="Times New Roman"/>
          <w:sz w:val="32"/>
          <w:szCs w:val="32"/>
        </w:rPr>
        <w:t>人才培养总体情况、研究生代表性成果、与国内外科研机构和行业企业开展联合培养情况，不超过</w:t>
      </w:r>
      <w:r>
        <w:rPr>
          <w:rFonts w:ascii="Times New Roman" w:eastAsia="楷体" w:hAnsi="Times New Roman"/>
          <w:sz w:val="32"/>
          <w:szCs w:val="32"/>
        </w:rPr>
        <w:t>1000</w:t>
      </w:r>
      <w:r>
        <w:rPr>
          <w:rFonts w:ascii="Times New Roman" w:eastAsia="楷体" w:hAnsi="Times New Roman"/>
          <w:sz w:val="32"/>
          <w:szCs w:val="32"/>
        </w:rPr>
        <w:t>字）</w:t>
      </w:r>
    </w:p>
    <w:p w:rsidR="00186F2F" w:rsidRPr="00C45ECE" w:rsidRDefault="00186F2F" w:rsidP="005C429A">
      <w:pPr>
        <w:pStyle w:val="a6"/>
        <w:ind w:firstLine="480"/>
        <w:rPr>
          <w:rFonts w:asciiTheme="minorEastAsia" w:eastAsiaTheme="minorEastAsia" w:hAnsiTheme="minorEastAsia"/>
          <w:sz w:val="24"/>
        </w:rPr>
      </w:pPr>
      <w:r w:rsidRPr="00C45ECE">
        <w:rPr>
          <w:rFonts w:asciiTheme="minorEastAsia" w:eastAsiaTheme="minorEastAsia" w:hAnsiTheme="minorEastAsia" w:hint="eastAsia"/>
          <w:sz w:val="24"/>
        </w:rPr>
        <w:t>依托</w:t>
      </w:r>
      <w:r w:rsidR="00E35F27" w:rsidRPr="00C45ECE">
        <w:rPr>
          <w:rFonts w:asciiTheme="minorEastAsia" w:eastAsiaTheme="minorEastAsia" w:hAnsiTheme="minorEastAsia" w:hint="eastAsia"/>
          <w:sz w:val="24"/>
        </w:rPr>
        <w:t>“中心”</w:t>
      </w:r>
      <w:r w:rsidRPr="00C45ECE">
        <w:rPr>
          <w:rFonts w:asciiTheme="minorEastAsia" w:eastAsiaTheme="minorEastAsia" w:hAnsiTheme="minorEastAsia" w:hint="eastAsia"/>
          <w:sz w:val="24"/>
        </w:rPr>
        <w:t>进行人才培养，为北京医疗事业单位、制药企业公司等输送了大量优秀人才。</w:t>
      </w:r>
    </w:p>
    <w:p w:rsidR="00186F2F" w:rsidRPr="00C45ECE" w:rsidRDefault="00186F2F" w:rsidP="005C429A">
      <w:pPr>
        <w:pStyle w:val="a6"/>
        <w:numPr>
          <w:ilvl w:val="0"/>
          <w:numId w:val="9"/>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为北京市世桥生物科技有限公司培养技术人员2名（在职教育），已完成开题。</w:t>
      </w:r>
    </w:p>
    <w:p w:rsidR="00186F2F" w:rsidRPr="00C45ECE" w:rsidRDefault="00186F2F" w:rsidP="005C429A">
      <w:pPr>
        <w:pStyle w:val="a6"/>
        <w:numPr>
          <w:ilvl w:val="0"/>
          <w:numId w:val="9"/>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为北京市世桥生物科技有限公司、永光制药有限公司联合培养专业学位研究6名，2名已毕业。</w:t>
      </w:r>
    </w:p>
    <w:p w:rsidR="00186F2F" w:rsidRPr="00C45ECE" w:rsidRDefault="00186F2F" w:rsidP="005C429A">
      <w:pPr>
        <w:pStyle w:val="a6"/>
        <w:numPr>
          <w:ilvl w:val="0"/>
          <w:numId w:val="9"/>
        </w:numPr>
        <w:ind w:left="0" w:firstLineChars="0" w:firstLine="200"/>
        <w:rPr>
          <w:rFonts w:asciiTheme="minorEastAsia" w:eastAsiaTheme="minorEastAsia" w:hAnsiTheme="minorEastAsia"/>
          <w:sz w:val="24"/>
        </w:rPr>
      </w:pPr>
      <w:r w:rsidRPr="00C45ECE">
        <w:rPr>
          <w:rFonts w:asciiTheme="minorEastAsia" w:eastAsiaTheme="minorEastAsia" w:hAnsiTheme="minorEastAsia" w:hint="eastAsia"/>
          <w:sz w:val="24"/>
        </w:rPr>
        <w:t>培养硕士生51名，毕业12人；博士生10名，毕业4名；发表S</w:t>
      </w:r>
      <w:r w:rsidRPr="00C45ECE">
        <w:rPr>
          <w:rFonts w:asciiTheme="minorEastAsia" w:eastAsiaTheme="minorEastAsia" w:hAnsiTheme="minorEastAsia"/>
          <w:sz w:val="24"/>
        </w:rPr>
        <w:t>CI</w:t>
      </w:r>
      <w:r w:rsidRPr="00C45ECE">
        <w:rPr>
          <w:rFonts w:asciiTheme="minorEastAsia" w:eastAsiaTheme="minorEastAsia" w:hAnsiTheme="minorEastAsia" w:hint="eastAsia"/>
          <w:sz w:val="24"/>
        </w:rPr>
        <w:t>论文4篇（I</w:t>
      </w:r>
      <w:r w:rsidRPr="00C45ECE">
        <w:rPr>
          <w:rFonts w:asciiTheme="minorEastAsia" w:eastAsiaTheme="minorEastAsia" w:hAnsiTheme="minorEastAsia"/>
          <w:sz w:val="24"/>
        </w:rPr>
        <w:t>F=18.055</w:t>
      </w:r>
      <w:r w:rsidRPr="00C45ECE">
        <w:rPr>
          <w:rFonts w:asciiTheme="minorEastAsia" w:eastAsiaTheme="minorEastAsia" w:hAnsiTheme="minorEastAsia" w:hint="eastAsia"/>
          <w:sz w:val="24"/>
        </w:rPr>
        <w:t>），申请国家发明专利79项。</w:t>
      </w:r>
    </w:p>
    <w:p w:rsidR="00186F2F" w:rsidRPr="00C45ECE" w:rsidRDefault="00186F2F" w:rsidP="005C429A">
      <w:pPr>
        <w:pStyle w:val="a6"/>
        <w:numPr>
          <w:ilvl w:val="0"/>
          <w:numId w:val="9"/>
        </w:numPr>
        <w:ind w:left="0" w:firstLineChars="0" w:firstLine="200"/>
        <w:rPr>
          <w:rFonts w:asciiTheme="minorEastAsia" w:eastAsiaTheme="minorEastAsia" w:hAnsiTheme="minorEastAsia"/>
          <w:sz w:val="24"/>
        </w:rPr>
      </w:pPr>
      <w:r w:rsidRPr="00C45ECE">
        <w:rPr>
          <w:rFonts w:asciiTheme="minorEastAsia" w:eastAsiaTheme="minorEastAsia" w:hAnsiTheme="minorEastAsia"/>
          <w:color w:val="000000"/>
          <w:kern w:val="0"/>
          <w:sz w:val="24"/>
        </w:rPr>
        <w:t>1.刘文超以第一作者在《International Journal of Nanomedicine》发表题为“</w:t>
      </w:r>
      <w:r w:rsidRPr="00C45ECE">
        <w:rPr>
          <w:rFonts w:asciiTheme="minorEastAsia" w:eastAsiaTheme="minorEastAsia" w:hAnsiTheme="minorEastAsia"/>
          <w:sz w:val="24"/>
        </w:rPr>
        <w:t>RGDV-modified gemcitabine: a nano-medicine capable of prolonging half-life, overcoming resistance and eliminating bone marrow toxicity of gemcitabine</w:t>
      </w:r>
      <w:r w:rsidRPr="00C45ECE">
        <w:rPr>
          <w:rFonts w:asciiTheme="minorEastAsia" w:eastAsiaTheme="minorEastAsia" w:hAnsiTheme="minorEastAsia"/>
          <w:color w:val="000000"/>
          <w:kern w:val="0"/>
          <w:sz w:val="24"/>
        </w:rPr>
        <w:t>”的论文，IF=5.029；</w:t>
      </w:r>
    </w:p>
    <w:p w:rsidR="00186F2F" w:rsidRPr="00C45ECE" w:rsidRDefault="00186F2F" w:rsidP="00D93A78">
      <w:pPr>
        <w:pStyle w:val="a6"/>
        <w:ind w:firstLine="480"/>
        <w:rPr>
          <w:rFonts w:asciiTheme="minorEastAsia" w:eastAsiaTheme="minorEastAsia" w:hAnsiTheme="minorEastAsia"/>
          <w:sz w:val="24"/>
        </w:rPr>
      </w:pPr>
      <w:r w:rsidRPr="00C45ECE">
        <w:rPr>
          <w:rFonts w:asciiTheme="minorEastAsia" w:eastAsiaTheme="minorEastAsia" w:hAnsiTheme="minorEastAsia"/>
          <w:color w:val="000000"/>
          <w:kern w:val="0"/>
          <w:sz w:val="24"/>
        </w:rPr>
        <w:t>2.赵淑锐以第一作者在《International Journal of Nanomedicine》发表题为“</w:t>
      </w:r>
      <w:r w:rsidRPr="00C45ECE">
        <w:rPr>
          <w:rFonts w:asciiTheme="minorEastAsia" w:eastAsiaTheme="minorEastAsia" w:hAnsiTheme="minorEastAsia"/>
          <w:sz w:val="24"/>
        </w:rPr>
        <w:t>Nano-scaled MTCA-KKV: for targeting thrombus,releasingpharmacophores, inhibiting thrombosisand dissolving blood clots in vivo</w:t>
      </w:r>
      <w:r w:rsidRPr="00C45ECE">
        <w:rPr>
          <w:rFonts w:asciiTheme="minorEastAsia" w:eastAsiaTheme="minorEastAsia" w:hAnsiTheme="minorEastAsia"/>
          <w:color w:val="000000"/>
          <w:kern w:val="0"/>
          <w:sz w:val="24"/>
        </w:rPr>
        <w:t>”的论文，IF=5.029；</w:t>
      </w:r>
    </w:p>
    <w:p w:rsidR="00186F2F" w:rsidRPr="00C45ECE" w:rsidRDefault="00186F2F" w:rsidP="00D93A78">
      <w:pPr>
        <w:ind w:firstLineChars="200" w:firstLine="480"/>
        <w:rPr>
          <w:rFonts w:asciiTheme="minorEastAsia" w:eastAsiaTheme="minorEastAsia" w:hAnsiTheme="minorEastAsia"/>
          <w:color w:val="000000"/>
          <w:kern w:val="0"/>
          <w:sz w:val="24"/>
        </w:rPr>
      </w:pPr>
      <w:r w:rsidRPr="00C45ECE">
        <w:rPr>
          <w:rFonts w:asciiTheme="minorEastAsia" w:eastAsiaTheme="minorEastAsia" w:hAnsiTheme="minorEastAsia"/>
          <w:color w:val="000000"/>
          <w:kern w:val="0"/>
          <w:sz w:val="24"/>
        </w:rPr>
        <w:t>3. 王耀楠以第一作者在《International Journal of Nanomedicine》发表题为“imethyl 2,2′-[2,2′-(ethane-1,1-diyl)bis(1H-indole-3,2-diyl)]-diacetate: a small molecule capable of nano-scale assembly, inhibiting venous thrombosis and inducing no bleeding side effect.”的论文, IF=5.029；</w:t>
      </w:r>
    </w:p>
    <w:p w:rsidR="00186F2F" w:rsidRPr="00246C9D" w:rsidRDefault="00186F2F" w:rsidP="00D93A78">
      <w:pPr>
        <w:ind w:firstLineChars="200" w:firstLine="480"/>
        <w:rPr>
          <w:rFonts w:ascii="Times New Roman" w:eastAsiaTheme="minorEastAsia" w:hAnsi="Times New Roman"/>
          <w:sz w:val="24"/>
        </w:rPr>
      </w:pPr>
      <w:r w:rsidRPr="00C45ECE">
        <w:rPr>
          <w:rFonts w:asciiTheme="minorEastAsia" w:eastAsiaTheme="minorEastAsia" w:hAnsiTheme="minorEastAsia"/>
          <w:color w:val="000000"/>
          <w:kern w:val="0"/>
          <w:sz w:val="24"/>
        </w:rPr>
        <w:t>4.李关宇以第一作者在《</w:t>
      </w:r>
      <w:r w:rsidRPr="00C45ECE">
        <w:rPr>
          <w:rFonts w:asciiTheme="minorEastAsia" w:eastAsiaTheme="minorEastAsia" w:hAnsiTheme="minorEastAsia"/>
          <w:sz w:val="24"/>
        </w:rPr>
        <w:t>OncoTargets and Therapy</w:t>
      </w:r>
      <w:r w:rsidRPr="00C45ECE">
        <w:rPr>
          <w:rFonts w:asciiTheme="minorEastAsia" w:eastAsiaTheme="minorEastAsia" w:hAnsiTheme="minorEastAsia"/>
          <w:color w:val="000000"/>
          <w:kern w:val="0"/>
          <w:sz w:val="24"/>
        </w:rPr>
        <w:t>》发表题为“</w:t>
      </w:r>
      <w:r w:rsidRPr="00C45ECE">
        <w:rPr>
          <w:rFonts w:asciiTheme="minorEastAsia" w:eastAsiaTheme="minorEastAsia" w:hAnsiTheme="minorEastAsia"/>
          <w:sz w:val="24"/>
        </w:rPr>
        <w:t>13-[CH2CO-Cys-(Bzl)-OBzl]-Berberine: Exploring The Correlation Of Anti-Tumor Efficacy With ROS And Apoptosis Protein</w:t>
      </w:r>
      <w:r w:rsidRPr="00C45ECE">
        <w:rPr>
          <w:rFonts w:asciiTheme="minorEastAsia" w:eastAsiaTheme="minorEastAsia" w:hAnsiTheme="minorEastAsia"/>
          <w:color w:val="000000"/>
          <w:kern w:val="0"/>
          <w:sz w:val="24"/>
        </w:rPr>
        <w:t>.”的论文，IF=2.968。</w:t>
      </w:r>
    </w:p>
    <w:p w:rsidR="00186F2F" w:rsidRPr="002D314A" w:rsidRDefault="00186F2F" w:rsidP="00186F2F">
      <w:pPr>
        <w:ind w:firstLineChars="200" w:firstLine="480"/>
        <w:rPr>
          <w:rFonts w:ascii="Times New Roman" w:eastAsiaTheme="minorEastAsia" w:hAnsi="Times New Roman"/>
          <w:sz w:val="24"/>
        </w:rPr>
      </w:pPr>
    </w:p>
    <w:p w:rsidR="00186F2F" w:rsidRPr="00043B15" w:rsidRDefault="00186F2F" w:rsidP="00186F2F">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研究队伍建设情况</w:t>
      </w:r>
      <w:r>
        <w:rPr>
          <w:rFonts w:ascii="Times New Roman" w:eastAsia="楷体" w:hAnsi="Times New Roman"/>
          <w:sz w:val="32"/>
          <w:szCs w:val="32"/>
        </w:rPr>
        <w:t>（本年度</w:t>
      </w:r>
      <w:r>
        <w:rPr>
          <w:rFonts w:ascii="Times New Roman" w:eastAsia="楷体" w:hAnsi="Times New Roman" w:hint="eastAsia"/>
          <w:sz w:val="32"/>
          <w:szCs w:val="32"/>
        </w:rPr>
        <w:t>中心</w:t>
      </w:r>
      <w:r>
        <w:rPr>
          <w:rFonts w:ascii="Times New Roman" w:eastAsia="楷体" w:hAnsi="Times New Roman"/>
          <w:sz w:val="32"/>
          <w:szCs w:val="32"/>
        </w:rPr>
        <w:t>人才引进情况，</w:t>
      </w:r>
      <w:r>
        <w:rPr>
          <w:rFonts w:ascii="Times New Roman" w:eastAsia="楷体" w:hAnsi="Times New Roman"/>
          <w:sz w:val="32"/>
          <w:szCs w:val="32"/>
        </w:rPr>
        <w:t>40</w:t>
      </w:r>
      <w:r>
        <w:rPr>
          <w:rFonts w:ascii="Times New Roman" w:eastAsia="楷体" w:hAnsi="Times New Roman"/>
          <w:sz w:val="32"/>
          <w:szCs w:val="32"/>
        </w:rPr>
        <w:t>岁</w:t>
      </w:r>
      <w:r>
        <w:rPr>
          <w:rFonts w:ascii="Times New Roman" w:eastAsia="楷体" w:hAnsi="Times New Roman"/>
          <w:sz w:val="32"/>
          <w:szCs w:val="32"/>
        </w:rPr>
        <w:lastRenderedPageBreak/>
        <w:t>以下中青年教师培养、成长情况，不超过</w:t>
      </w:r>
      <w:r>
        <w:rPr>
          <w:rFonts w:ascii="Times New Roman" w:eastAsia="楷体" w:hAnsi="Times New Roman"/>
          <w:sz w:val="32"/>
          <w:szCs w:val="32"/>
        </w:rPr>
        <w:t>1000</w:t>
      </w:r>
      <w:r>
        <w:rPr>
          <w:rFonts w:ascii="Times New Roman" w:eastAsia="楷体" w:hAnsi="Times New Roman"/>
          <w:sz w:val="32"/>
          <w:szCs w:val="32"/>
        </w:rPr>
        <w:t>字）</w:t>
      </w:r>
    </w:p>
    <w:p w:rsidR="00186F2F" w:rsidRPr="00C45ECE" w:rsidRDefault="00F20FFA" w:rsidP="00D93A78">
      <w:pPr>
        <w:pStyle w:val="a6"/>
        <w:numPr>
          <w:ilvl w:val="0"/>
          <w:numId w:val="10"/>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sz w:val="24"/>
        </w:rPr>
        <w:t>引进副教授1名，</w:t>
      </w:r>
      <w:r w:rsidR="00186F2F" w:rsidRPr="00C45ECE">
        <w:rPr>
          <w:rFonts w:asciiTheme="minorEastAsia" w:eastAsiaTheme="minorEastAsia" w:hAnsiTheme="minorEastAsia" w:hint="eastAsia"/>
          <w:sz w:val="24"/>
        </w:rPr>
        <w:t>目前承担国家自然科学基金1项。</w:t>
      </w:r>
    </w:p>
    <w:p w:rsidR="00186F2F" w:rsidRPr="00C45ECE" w:rsidRDefault="00F20FFA" w:rsidP="00D93A78">
      <w:pPr>
        <w:pStyle w:val="a6"/>
        <w:numPr>
          <w:ilvl w:val="0"/>
          <w:numId w:val="10"/>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hint="eastAsia"/>
          <w:sz w:val="24"/>
        </w:rPr>
        <w:t>1名讲师成长为副教授，硕士生导师。</w:t>
      </w:r>
    </w:p>
    <w:p w:rsidR="00186F2F" w:rsidRPr="00C45ECE" w:rsidRDefault="00F20FFA" w:rsidP="00D93A78">
      <w:pPr>
        <w:pStyle w:val="a6"/>
        <w:numPr>
          <w:ilvl w:val="0"/>
          <w:numId w:val="10"/>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hint="eastAsia"/>
          <w:sz w:val="24"/>
        </w:rPr>
        <w:t>1名副教授成长为教授，博士生导师。</w:t>
      </w:r>
    </w:p>
    <w:p w:rsidR="00186F2F" w:rsidRPr="00C45ECE" w:rsidRDefault="00F20FFA" w:rsidP="00D93A78">
      <w:pPr>
        <w:pStyle w:val="a6"/>
        <w:numPr>
          <w:ilvl w:val="0"/>
          <w:numId w:val="10"/>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hint="eastAsia"/>
          <w:sz w:val="24"/>
        </w:rPr>
        <w:t>1名教师成长为校级优秀青年教师。</w:t>
      </w:r>
    </w:p>
    <w:p w:rsidR="00186F2F" w:rsidRPr="00C45ECE" w:rsidRDefault="00F20FFA" w:rsidP="00D93A78">
      <w:pPr>
        <w:pStyle w:val="a6"/>
        <w:numPr>
          <w:ilvl w:val="0"/>
          <w:numId w:val="10"/>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hint="eastAsia"/>
          <w:sz w:val="24"/>
        </w:rPr>
        <w:t>2名技术人员取得博士学位</w:t>
      </w:r>
      <w:r w:rsidR="005C429A" w:rsidRPr="00C45ECE">
        <w:rPr>
          <w:rFonts w:asciiTheme="minorEastAsia" w:eastAsiaTheme="minorEastAsia" w:hAnsiTheme="minorEastAsia" w:hint="eastAsia"/>
          <w:sz w:val="24"/>
        </w:rPr>
        <w:t>。</w:t>
      </w:r>
    </w:p>
    <w:p w:rsidR="005C429A" w:rsidRPr="00C45ECE" w:rsidRDefault="00F20FFA" w:rsidP="00D93A78">
      <w:pPr>
        <w:pStyle w:val="a6"/>
        <w:numPr>
          <w:ilvl w:val="0"/>
          <w:numId w:val="10"/>
        </w:numPr>
        <w:ind w:left="0" w:firstLine="480"/>
        <w:rPr>
          <w:rFonts w:asciiTheme="minorEastAsia" w:eastAsiaTheme="minorEastAsia" w:hAnsiTheme="minorEastAsia"/>
          <w:sz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hint="eastAsia"/>
          <w:sz w:val="24"/>
        </w:rPr>
        <w:t>1名技术人员成长为副主任技师。</w:t>
      </w:r>
    </w:p>
    <w:p w:rsidR="008E1BC4" w:rsidRPr="00C45ECE" w:rsidRDefault="008E1BC4" w:rsidP="008E1BC4">
      <w:pPr>
        <w:pStyle w:val="a6"/>
        <w:spacing w:line="360" w:lineRule="auto"/>
        <w:ind w:left="480" w:firstLineChars="0" w:firstLine="0"/>
        <w:rPr>
          <w:rFonts w:asciiTheme="minorEastAsia" w:eastAsiaTheme="minorEastAsia" w:hAnsiTheme="minorEastAsia"/>
          <w:sz w:val="24"/>
        </w:rPr>
      </w:pPr>
    </w:p>
    <w:p w:rsidR="00186F2F" w:rsidRDefault="00186F2F" w:rsidP="00186F2F">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开放与运行管理</w:t>
      </w:r>
    </w:p>
    <w:p w:rsidR="00186F2F" w:rsidRPr="00043B15" w:rsidRDefault="00186F2F" w:rsidP="00186F2F">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主管部门、依托单位支持情况</w:t>
      </w:r>
      <w:r>
        <w:rPr>
          <w:rFonts w:ascii="Times New Roman" w:eastAsia="楷体" w:hAnsi="Times New Roman"/>
          <w:sz w:val="32"/>
          <w:szCs w:val="32"/>
        </w:rPr>
        <w:t>（主管部门和依托单位</w:t>
      </w:r>
      <w:r>
        <w:rPr>
          <w:rFonts w:ascii="Times New Roman" w:eastAsia="楷体" w:hAnsi="Times New Roman" w:hint="eastAsia"/>
          <w:sz w:val="32"/>
          <w:szCs w:val="32"/>
        </w:rPr>
        <w:t>本年度</w:t>
      </w:r>
      <w:r>
        <w:rPr>
          <w:rFonts w:ascii="Times New Roman" w:eastAsia="楷体" w:hAnsi="Times New Roman"/>
          <w:sz w:val="32"/>
          <w:szCs w:val="32"/>
        </w:rPr>
        <w:t>为中心提供建设和运行经费、科研场所和仪器设备等条件保障情况，</w:t>
      </w:r>
      <w:r w:rsidRPr="003D093B">
        <w:rPr>
          <w:rFonts w:ascii="Times New Roman" w:eastAsia="楷体" w:hAnsi="Times New Roman"/>
          <w:sz w:val="32"/>
          <w:szCs w:val="32"/>
        </w:rPr>
        <w:t>在学科建设、人才引进、研究生招生名额等方面给予优先支持的情况</w:t>
      </w:r>
      <w:r>
        <w:rPr>
          <w:rFonts w:ascii="Times New Roman" w:eastAsia="楷体" w:hAnsi="Times New Roman"/>
          <w:sz w:val="32"/>
          <w:szCs w:val="32"/>
        </w:rPr>
        <w:t>，不超过</w:t>
      </w:r>
      <w:r>
        <w:rPr>
          <w:rFonts w:ascii="Times New Roman" w:eastAsia="楷体" w:hAnsi="Times New Roman"/>
          <w:sz w:val="32"/>
          <w:szCs w:val="32"/>
        </w:rPr>
        <w:t>1000</w:t>
      </w:r>
      <w:r>
        <w:rPr>
          <w:rFonts w:ascii="Times New Roman" w:eastAsia="楷体" w:hAnsi="Times New Roman"/>
          <w:sz w:val="32"/>
          <w:szCs w:val="32"/>
        </w:rPr>
        <w:t>字）</w:t>
      </w:r>
    </w:p>
    <w:p w:rsidR="004C1CA9" w:rsidRPr="00166BF9" w:rsidRDefault="004C1CA9" w:rsidP="004C1CA9">
      <w:pPr>
        <w:ind w:firstLineChars="200" w:firstLine="480"/>
        <w:rPr>
          <w:rFonts w:asciiTheme="minorEastAsia" w:eastAsiaTheme="minorEastAsia" w:hAnsiTheme="minorEastAsia"/>
          <w:sz w:val="24"/>
        </w:rPr>
      </w:pPr>
      <w:r w:rsidRPr="00166BF9">
        <w:rPr>
          <w:rFonts w:asciiTheme="minorEastAsia" w:eastAsiaTheme="minorEastAsia" w:hAnsiTheme="minorEastAsia"/>
          <w:sz w:val="24"/>
        </w:rPr>
        <w:t>（1）</w:t>
      </w:r>
      <w:r w:rsidR="00186F2F" w:rsidRPr="00166BF9">
        <w:rPr>
          <w:rFonts w:asciiTheme="minorEastAsia" w:eastAsiaTheme="minorEastAsia" w:hAnsiTheme="minorEastAsia"/>
          <w:sz w:val="24"/>
        </w:rPr>
        <w:t>在</w:t>
      </w:r>
      <w:r w:rsidR="00AC3227" w:rsidRPr="00166BF9">
        <w:rPr>
          <w:rFonts w:asciiTheme="minorEastAsia" w:eastAsiaTheme="minorEastAsia" w:hAnsiTheme="minorEastAsia" w:hint="eastAsia"/>
          <w:sz w:val="24"/>
        </w:rPr>
        <w:t>北京市和</w:t>
      </w:r>
      <w:r w:rsidR="00186F2F" w:rsidRPr="00166BF9">
        <w:rPr>
          <w:rFonts w:asciiTheme="minorEastAsia" w:eastAsiaTheme="minorEastAsia" w:hAnsiTheme="minorEastAsia"/>
          <w:sz w:val="24"/>
        </w:rPr>
        <w:t>学校支持下，2019年，</w:t>
      </w:r>
      <w:r w:rsidR="00B22A87" w:rsidRPr="00166BF9">
        <w:rPr>
          <w:rFonts w:asciiTheme="minorEastAsia" w:eastAsiaTheme="minorEastAsia" w:hAnsiTheme="minorEastAsia" w:hint="eastAsia"/>
          <w:sz w:val="24"/>
        </w:rPr>
        <w:t>“中心”</w:t>
      </w:r>
      <w:r w:rsidR="00186F2F" w:rsidRPr="00166BF9">
        <w:rPr>
          <w:rFonts w:asciiTheme="minorEastAsia" w:eastAsiaTheme="minorEastAsia" w:hAnsiTheme="minorEastAsia"/>
          <w:sz w:val="24"/>
        </w:rPr>
        <w:t>建设和运行经费共计</w:t>
      </w:r>
      <w:r w:rsidR="00192375" w:rsidRPr="00166BF9">
        <w:rPr>
          <w:rFonts w:asciiTheme="minorEastAsia" w:eastAsiaTheme="minorEastAsia" w:hAnsiTheme="minorEastAsia" w:hint="eastAsia"/>
          <w:sz w:val="24"/>
        </w:rPr>
        <w:t>100</w:t>
      </w:r>
      <w:r w:rsidR="00186F2F" w:rsidRPr="00166BF9">
        <w:rPr>
          <w:rFonts w:asciiTheme="minorEastAsia" w:eastAsiaTheme="minorEastAsia" w:hAnsiTheme="minorEastAsia"/>
          <w:sz w:val="24"/>
        </w:rPr>
        <w:t>万元</w:t>
      </w:r>
      <w:r w:rsidRPr="00166BF9">
        <w:rPr>
          <w:rFonts w:asciiTheme="minorEastAsia" w:eastAsiaTheme="minorEastAsia" w:hAnsiTheme="minorEastAsia"/>
          <w:sz w:val="24"/>
        </w:rPr>
        <w:t>；</w:t>
      </w:r>
    </w:p>
    <w:p w:rsidR="004C1CA9" w:rsidRPr="00166BF9" w:rsidRDefault="004C1CA9" w:rsidP="004C1CA9">
      <w:pPr>
        <w:ind w:firstLineChars="200" w:firstLine="480"/>
        <w:rPr>
          <w:rFonts w:asciiTheme="minorEastAsia" w:eastAsiaTheme="minorEastAsia" w:hAnsiTheme="minorEastAsia"/>
          <w:sz w:val="24"/>
        </w:rPr>
      </w:pPr>
      <w:r w:rsidRPr="00166BF9">
        <w:rPr>
          <w:rFonts w:asciiTheme="minorEastAsia" w:eastAsiaTheme="minorEastAsia" w:hAnsiTheme="minorEastAsia"/>
          <w:sz w:val="24"/>
        </w:rPr>
        <w:t>（2）</w:t>
      </w:r>
      <w:r w:rsidR="00186F2F" w:rsidRPr="00166BF9">
        <w:rPr>
          <w:rFonts w:asciiTheme="minorEastAsia" w:eastAsiaTheme="minorEastAsia" w:hAnsiTheme="minorEastAsia"/>
          <w:sz w:val="24"/>
        </w:rPr>
        <w:t>引进副教授1名，</w:t>
      </w:r>
      <w:r w:rsidRPr="00166BF9">
        <w:rPr>
          <w:rFonts w:asciiTheme="minorEastAsia" w:eastAsiaTheme="minorEastAsia" w:hAnsiTheme="minorEastAsia" w:hint="eastAsia"/>
          <w:sz w:val="24"/>
        </w:rPr>
        <w:t>“中心”1名讲师成长为副教授，硕士生导师。“中心”1名副教授成长为教授，博士生导师。“中心”1名教师成长为校级优秀青年教师。“中心”2名技术人员取得博士学位。“中心”1名技术人员成长为副主任技师；</w:t>
      </w:r>
    </w:p>
    <w:p w:rsidR="00186F2F" w:rsidRPr="00166BF9" w:rsidRDefault="004C1CA9" w:rsidP="004C1CA9">
      <w:pPr>
        <w:ind w:firstLineChars="200" w:firstLine="480"/>
        <w:rPr>
          <w:rFonts w:asciiTheme="minorEastAsia" w:eastAsiaTheme="minorEastAsia" w:hAnsiTheme="minorEastAsia"/>
          <w:sz w:val="24"/>
        </w:rPr>
      </w:pPr>
      <w:r w:rsidRPr="00166BF9">
        <w:rPr>
          <w:rFonts w:asciiTheme="minorEastAsia" w:eastAsiaTheme="minorEastAsia" w:hAnsiTheme="minorEastAsia"/>
          <w:sz w:val="24"/>
        </w:rPr>
        <w:t>（3）</w:t>
      </w:r>
      <w:r w:rsidR="00186F2F" w:rsidRPr="00166BF9">
        <w:rPr>
          <w:rFonts w:asciiTheme="minorEastAsia" w:eastAsiaTheme="minorEastAsia" w:hAnsiTheme="minorEastAsia"/>
          <w:sz w:val="24"/>
        </w:rPr>
        <w:t>招收博士研究生2名，硕士研究生11名</w:t>
      </w:r>
      <w:r w:rsidRPr="00166BF9">
        <w:rPr>
          <w:rFonts w:asciiTheme="minorEastAsia" w:eastAsiaTheme="minorEastAsia" w:hAnsiTheme="minorEastAsia"/>
          <w:sz w:val="24"/>
        </w:rPr>
        <w:t>；</w:t>
      </w:r>
    </w:p>
    <w:p w:rsidR="00186F2F" w:rsidRPr="00166BF9" w:rsidRDefault="004C1CA9" w:rsidP="004C1CA9">
      <w:pPr>
        <w:ind w:firstLineChars="200" w:firstLine="480"/>
        <w:rPr>
          <w:rFonts w:asciiTheme="minorEastAsia" w:eastAsiaTheme="minorEastAsia" w:hAnsiTheme="minorEastAsia"/>
          <w:sz w:val="24"/>
        </w:rPr>
      </w:pPr>
      <w:r w:rsidRPr="00166BF9">
        <w:rPr>
          <w:rFonts w:asciiTheme="minorEastAsia" w:eastAsiaTheme="minorEastAsia" w:hAnsiTheme="minorEastAsia" w:hint="eastAsia"/>
          <w:sz w:val="24"/>
        </w:rPr>
        <w:t>（4）</w:t>
      </w:r>
      <w:r w:rsidR="00B22A87" w:rsidRPr="00166BF9">
        <w:rPr>
          <w:rFonts w:asciiTheme="minorEastAsia" w:eastAsiaTheme="minorEastAsia" w:hAnsiTheme="minorEastAsia" w:hint="eastAsia"/>
          <w:sz w:val="24"/>
        </w:rPr>
        <w:t>“中心”</w:t>
      </w:r>
      <w:r w:rsidR="00186F2F" w:rsidRPr="00166BF9">
        <w:rPr>
          <w:rFonts w:asciiTheme="minorEastAsia" w:eastAsiaTheme="minorEastAsia" w:hAnsiTheme="minorEastAsia"/>
          <w:sz w:val="24"/>
        </w:rPr>
        <w:t>目前有科研面积2800 M</w:t>
      </w:r>
      <w:r w:rsidR="00186F2F" w:rsidRPr="00166BF9">
        <w:rPr>
          <w:rFonts w:asciiTheme="minorEastAsia" w:eastAsiaTheme="minorEastAsia" w:hAnsiTheme="minorEastAsia"/>
          <w:sz w:val="24"/>
          <w:vertAlign w:val="superscript"/>
        </w:rPr>
        <w:t>2</w:t>
      </w:r>
      <w:r w:rsidR="00186F2F" w:rsidRPr="00166BF9">
        <w:rPr>
          <w:rFonts w:asciiTheme="minorEastAsia" w:eastAsiaTheme="minorEastAsia" w:hAnsiTheme="minorEastAsia"/>
          <w:sz w:val="24"/>
        </w:rPr>
        <w:t>。</w:t>
      </w:r>
      <w:r w:rsidR="00AC3227" w:rsidRPr="00166BF9">
        <w:rPr>
          <w:rFonts w:asciiTheme="minorEastAsia" w:eastAsiaTheme="minorEastAsia" w:hAnsiTheme="minorEastAsia" w:hint="eastAsia"/>
          <w:sz w:val="24"/>
        </w:rPr>
        <w:t>学校、</w:t>
      </w:r>
      <w:r w:rsidR="00186F2F" w:rsidRPr="00166BF9">
        <w:rPr>
          <w:rFonts w:asciiTheme="minorEastAsia" w:eastAsiaTheme="minorEastAsia" w:hAnsiTheme="minorEastAsia"/>
          <w:sz w:val="24"/>
        </w:rPr>
        <w:t>药学院</w:t>
      </w:r>
      <w:r w:rsidR="00AC3227" w:rsidRPr="00166BF9">
        <w:rPr>
          <w:rFonts w:asciiTheme="minorEastAsia" w:eastAsiaTheme="minorEastAsia" w:hAnsiTheme="minorEastAsia" w:hint="eastAsia"/>
          <w:sz w:val="24"/>
        </w:rPr>
        <w:t>、中心实验室提供仪器保障，</w:t>
      </w:r>
      <w:r w:rsidR="00AC3227" w:rsidRPr="00166BF9">
        <w:rPr>
          <w:rFonts w:asciiTheme="minorEastAsia" w:eastAsiaTheme="minorEastAsia" w:hAnsiTheme="minorEastAsia"/>
          <w:sz w:val="24"/>
        </w:rPr>
        <w:t>可充分保障预防药物的设计、合成、筛选、安全性评价、质量研究和控制以及中试规模的工程化研究所需。</w:t>
      </w:r>
      <w:r w:rsidR="00AC3227" w:rsidRPr="00166BF9">
        <w:rPr>
          <w:rFonts w:asciiTheme="minorEastAsia" w:eastAsiaTheme="minorEastAsia" w:hAnsiTheme="minorEastAsia" w:hint="eastAsia"/>
          <w:sz w:val="24"/>
        </w:rPr>
        <w:t>具有明显的资源优势。</w:t>
      </w:r>
    </w:p>
    <w:p w:rsidR="008E1BC4" w:rsidRDefault="008E1BC4" w:rsidP="00186F2F">
      <w:pPr>
        <w:spacing w:line="360" w:lineRule="auto"/>
        <w:ind w:firstLineChars="200" w:firstLine="640"/>
        <w:rPr>
          <w:rFonts w:ascii="Times New Roman" w:eastAsiaTheme="minorEastAsia" w:hAnsi="Times New Roman"/>
          <w:sz w:val="32"/>
          <w:szCs w:val="32"/>
        </w:rPr>
      </w:pPr>
      <w:bookmarkStart w:id="3" w:name="_GoBack"/>
      <w:bookmarkEnd w:id="3"/>
    </w:p>
    <w:p w:rsidR="00186F2F" w:rsidRPr="00043B15" w:rsidRDefault="00186F2F" w:rsidP="00186F2F">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仪器设备开放共享情况</w:t>
      </w:r>
      <w:r>
        <w:rPr>
          <w:rFonts w:ascii="Times New Roman" w:eastAsia="楷体" w:hAnsi="Times New Roman"/>
          <w:sz w:val="32"/>
          <w:szCs w:val="32"/>
        </w:rPr>
        <w:t>（本年度中心</w:t>
      </w:r>
      <w:r>
        <w:rPr>
          <w:rFonts w:ascii="Times New Roman" w:eastAsia="楷体" w:hAnsi="Times New Roman"/>
          <w:sz w:val="32"/>
          <w:szCs w:val="32"/>
        </w:rPr>
        <w:t>30</w:t>
      </w:r>
      <w:r>
        <w:rPr>
          <w:rFonts w:ascii="Times New Roman" w:eastAsia="楷体" w:hAnsi="Times New Roman"/>
          <w:sz w:val="32"/>
          <w:szCs w:val="32"/>
        </w:rPr>
        <w:t>万以上大型仪器设备的使用、开放共享情况，研制新设备和升级改造旧设备等方面的情况）</w:t>
      </w:r>
    </w:p>
    <w:p w:rsidR="00186F2F" w:rsidRPr="00C45ECE" w:rsidRDefault="009D7076" w:rsidP="00D93A78">
      <w:pPr>
        <w:pStyle w:val="a6"/>
        <w:ind w:firstLine="480"/>
        <w:rPr>
          <w:rFonts w:asciiTheme="minorEastAsia" w:eastAsiaTheme="minorEastAsia" w:hAnsiTheme="minorEastAsia"/>
          <w:sz w:val="32"/>
          <w:szCs w:val="32"/>
        </w:rPr>
      </w:pPr>
      <w:r w:rsidRPr="00C45ECE">
        <w:rPr>
          <w:rFonts w:asciiTheme="minorEastAsia" w:eastAsiaTheme="minorEastAsia" w:hAnsiTheme="minorEastAsia" w:hint="eastAsia"/>
          <w:sz w:val="24"/>
        </w:rPr>
        <w:t>本年度大型仪器设备继续执行开放共享服务，开放共享设备38台，开放测试机时共计30400小时，服务测试人员4000余人次，服务的学科除了药学以外，</w:t>
      </w:r>
      <w:r w:rsidR="00186F2F" w:rsidRPr="00C45ECE">
        <w:rPr>
          <w:rFonts w:asciiTheme="minorEastAsia" w:eastAsiaTheme="minorEastAsia" w:hAnsiTheme="minorEastAsia" w:hint="eastAsia"/>
          <w:sz w:val="24"/>
        </w:rPr>
        <w:t>，还有中药学，基础医学，环境毒理，生物医学工程等学科，服务单位除了学校本部，还包括附属医院以及其他科研院所。此外，利用平台优势，承担了研究生及本科生的实验教学，</w:t>
      </w:r>
      <w:r w:rsidR="00B04972" w:rsidRPr="00C45ECE">
        <w:rPr>
          <w:rFonts w:asciiTheme="minorEastAsia" w:eastAsiaTheme="minorEastAsia" w:hAnsiTheme="minorEastAsia" w:hint="eastAsia"/>
          <w:sz w:val="24"/>
        </w:rPr>
        <w:t>承担了全校19个专业、21门实验课程、2476名本科生、108030人时数/年的教学工作</w:t>
      </w:r>
      <w:r w:rsidR="00186F2F" w:rsidRPr="00C45ECE">
        <w:rPr>
          <w:rFonts w:asciiTheme="minorEastAsia" w:eastAsiaTheme="minorEastAsia" w:hAnsiTheme="minorEastAsia" w:hint="eastAsia"/>
          <w:sz w:val="24"/>
        </w:rPr>
        <w:t>，承担研究生</w:t>
      </w:r>
      <w:r w:rsidR="00186F2F" w:rsidRPr="00C45ECE">
        <w:rPr>
          <w:rFonts w:asciiTheme="minorEastAsia" w:eastAsiaTheme="minorEastAsia" w:hAnsiTheme="minorEastAsia"/>
          <w:sz w:val="24"/>
        </w:rPr>
        <w:t>7</w:t>
      </w:r>
      <w:r w:rsidR="00186F2F" w:rsidRPr="00C45ECE">
        <w:rPr>
          <w:rFonts w:asciiTheme="minorEastAsia" w:eastAsiaTheme="minorEastAsia" w:hAnsiTheme="minorEastAsia" w:hint="eastAsia"/>
          <w:sz w:val="24"/>
        </w:rPr>
        <w:t>门</w:t>
      </w:r>
      <w:r w:rsidR="00186F2F" w:rsidRPr="00C45ECE">
        <w:rPr>
          <w:rFonts w:asciiTheme="minorEastAsia" w:eastAsiaTheme="minorEastAsia" w:hAnsiTheme="minorEastAsia"/>
          <w:sz w:val="24"/>
        </w:rPr>
        <w:t>实验课程，教学机时合计</w:t>
      </w:r>
      <w:r w:rsidR="00B04972" w:rsidRPr="00C45ECE">
        <w:rPr>
          <w:rFonts w:asciiTheme="minorEastAsia" w:eastAsiaTheme="minorEastAsia" w:hAnsiTheme="minorEastAsia"/>
          <w:sz w:val="24"/>
        </w:rPr>
        <w:t>20000</w:t>
      </w:r>
      <w:r w:rsidR="00186F2F" w:rsidRPr="00C45ECE">
        <w:rPr>
          <w:rFonts w:asciiTheme="minorEastAsia" w:eastAsiaTheme="minorEastAsia" w:hAnsiTheme="minorEastAsia"/>
          <w:sz w:val="24"/>
        </w:rPr>
        <w:t>机时。</w:t>
      </w:r>
      <w:r w:rsidR="00186F2F" w:rsidRPr="00C45ECE">
        <w:rPr>
          <w:rFonts w:asciiTheme="minorEastAsia" w:eastAsiaTheme="minorEastAsia" w:hAnsiTheme="minorEastAsia" w:hint="eastAsia"/>
          <w:sz w:val="24"/>
        </w:rPr>
        <w:t>此外</w:t>
      </w:r>
      <w:r w:rsidR="00186F2F" w:rsidRPr="00C45ECE">
        <w:rPr>
          <w:rFonts w:asciiTheme="minorEastAsia" w:eastAsiaTheme="minorEastAsia" w:hAnsiTheme="minorEastAsia"/>
          <w:sz w:val="24"/>
        </w:rPr>
        <w:t>，</w:t>
      </w:r>
      <w:r w:rsidR="00186F2F" w:rsidRPr="00C45ECE">
        <w:rPr>
          <w:rFonts w:asciiTheme="minorEastAsia" w:eastAsiaTheme="minorEastAsia" w:hAnsiTheme="minorEastAsia" w:hint="eastAsia"/>
          <w:sz w:val="24"/>
        </w:rPr>
        <w:t>针对性能薄弱的老旧设备进行了更新，针对需要排队测试的设备进行了设备调研及采购补充，共更</w:t>
      </w:r>
      <w:r w:rsidR="00186F2F" w:rsidRPr="00C45ECE">
        <w:rPr>
          <w:rFonts w:asciiTheme="minorEastAsia" w:eastAsiaTheme="minorEastAsia" w:hAnsiTheme="minorEastAsia" w:hint="eastAsia"/>
          <w:sz w:val="24"/>
        </w:rPr>
        <w:lastRenderedPageBreak/>
        <w:t>倒置相差显微镜</w:t>
      </w:r>
      <w:r w:rsidR="00186F2F" w:rsidRPr="00C45ECE">
        <w:rPr>
          <w:rFonts w:asciiTheme="minorEastAsia" w:eastAsiaTheme="minorEastAsia" w:hAnsiTheme="minorEastAsia"/>
          <w:sz w:val="24"/>
        </w:rPr>
        <w:t>1台，</w:t>
      </w:r>
      <w:r w:rsidR="00186F2F" w:rsidRPr="00C45ECE">
        <w:rPr>
          <w:rFonts w:asciiTheme="minorEastAsia" w:eastAsiaTheme="minorEastAsia" w:hAnsiTheme="minorEastAsia" w:hint="eastAsia"/>
          <w:sz w:val="24"/>
        </w:rPr>
        <w:t>荧光分光光度计1台，全能型化学发光成像仪</w:t>
      </w:r>
      <w:r w:rsidR="00186F2F" w:rsidRPr="00C45ECE">
        <w:rPr>
          <w:rFonts w:asciiTheme="minorEastAsia" w:eastAsiaTheme="minorEastAsia" w:hAnsiTheme="minorEastAsia"/>
          <w:sz w:val="24"/>
        </w:rPr>
        <w:t>1台，</w:t>
      </w:r>
      <w:r w:rsidR="00186F2F" w:rsidRPr="00C45ECE">
        <w:rPr>
          <w:rFonts w:asciiTheme="minorEastAsia" w:eastAsiaTheme="minorEastAsia" w:hAnsiTheme="minorEastAsia" w:hint="eastAsia"/>
          <w:sz w:val="24"/>
        </w:rPr>
        <w:t>光吸收型微孔板读板机1台，七柱溶剂纯化系统1套。大型仪器设备将一如既往的为学校的学科建设和人才培养服务。</w:t>
      </w:r>
    </w:p>
    <w:p w:rsidR="00186F2F" w:rsidRDefault="00186F2F" w:rsidP="00186F2F">
      <w:pPr>
        <w:tabs>
          <w:tab w:val="left" w:pos="312"/>
        </w:tabs>
        <w:spacing w:line="560" w:lineRule="exact"/>
        <w:ind w:left="640"/>
        <w:rPr>
          <w:rFonts w:ascii="Times New Roman" w:eastAsiaTheme="minorEastAsia" w:hAnsi="Times New Roman"/>
          <w:sz w:val="32"/>
          <w:szCs w:val="32"/>
        </w:rPr>
      </w:pPr>
    </w:p>
    <w:p w:rsidR="00186F2F" w:rsidRPr="00043B15" w:rsidRDefault="00186F2F" w:rsidP="00186F2F">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学风建设情况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中心加强学风建设的举措和成果，含讲座等情况）</w:t>
      </w:r>
    </w:p>
    <w:p w:rsidR="00186F2F" w:rsidRPr="00B56A38" w:rsidRDefault="00186F2F" w:rsidP="00D93A78">
      <w:pPr>
        <w:pStyle w:val="a6"/>
        <w:numPr>
          <w:ilvl w:val="0"/>
          <w:numId w:val="17"/>
        </w:numPr>
        <w:tabs>
          <w:tab w:val="left" w:pos="312"/>
        </w:tabs>
        <w:ind w:left="0" w:firstLine="480"/>
        <w:rPr>
          <w:rFonts w:asciiTheme="minorEastAsia" w:eastAsiaTheme="minorEastAsia" w:hAnsiTheme="minorEastAsia"/>
          <w:sz w:val="24"/>
          <w:shd w:val="clear" w:color="auto" w:fill="FFFFFF"/>
        </w:rPr>
      </w:pPr>
      <w:r w:rsidRPr="00B56A38">
        <w:rPr>
          <w:rFonts w:asciiTheme="minorEastAsia" w:eastAsiaTheme="minorEastAsia" w:hAnsiTheme="minorEastAsia" w:hint="eastAsia"/>
          <w:sz w:val="24"/>
          <w:shd w:val="clear" w:color="auto" w:fill="FFFFFF"/>
        </w:rPr>
        <w:t>学风建设融入日常工作：把职业道德、学术规范和知识产权等方面的法律法规及相关知识作为岗前培训的重要内容，在年度考核中增加科研诚信的内容，建立科研诚信档案。着力营造求真务实、潜心问学、诚实公正、协作开放的创新文化。</w:t>
      </w:r>
    </w:p>
    <w:p w:rsidR="008E1BC4" w:rsidRPr="00B56A38" w:rsidRDefault="008E1BC4" w:rsidP="00D93A78">
      <w:pPr>
        <w:pStyle w:val="a6"/>
        <w:numPr>
          <w:ilvl w:val="0"/>
          <w:numId w:val="17"/>
        </w:numPr>
        <w:tabs>
          <w:tab w:val="left" w:pos="312"/>
        </w:tabs>
        <w:ind w:left="0" w:firstLine="480"/>
        <w:rPr>
          <w:rFonts w:asciiTheme="minorEastAsia" w:eastAsiaTheme="minorEastAsia" w:hAnsiTheme="minorEastAsia"/>
          <w:sz w:val="24"/>
          <w:shd w:val="clear" w:color="auto" w:fill="FFFFFF"/>
        </w:rPr>
      </w:pPr>
      <w:r w:rsidRPr="00B56A38">
        <w:rPr>
          <w:rFonts w:asciiTheme="minorEastAsia" w:eastAsiaTheme="minorEastAsia" w:hAnsiTheme="minorEastAsia" w:hint="eastAsia"/>
          <w:sz w:val="24"/>
          <w:shd w:val="clear" w:color="auto" w:fill="FFFFFF"/>
        </w:rPr>
        <w:t>开展专项检查工作：不定期开展专项检查工作，检查实验记录，从实验记录的规范性、完整性、科学性等方面进行认真查看。加强自我监督，提升科学素养，防范学术不端行为。</w:t>
      </w:r>
    </w:p>
    <w:p w:rsidR="008E1BC4" w:rsidRPr="00B56A38" w:rsidRDefault="008E1BC4" w:rsidP="00D93A78">
      <w:pPr>
        <w:pStyle w:val="a6"/>
        <w:numPr>
          <w:ilvl w:val="0"/>
          <w:numId w:val="17"/>
        </w:numPr>
        <w:tabs>
          <w:tab w:val="left" w:pos="312"/>
        </w:tabs>
        <w:ind w:left="0" w:firstLine="480"/>
        <w:rPr>
          <w:rFonts w:asciiTheme="minorEastAsia" w:eastAsiaTheme="minorEastAsia" w:hAnsiTheme="minorEastAsia"/>
          <w:sz w:val="24"/>
          <w:shd w:val="clear" w:color="auto" w:fill="FFFFFF"/>
        </w:rPr>
      </w:pPr>
      <w:r w:rsidRPr="00B56A38">
        <w:rPr>
          <w:rFonts w:asciiTheme="minorEastAsia" w:eastAsiaTheme="minorEastAsia" w:hAnsiTheme="minorEastAsia" w:hint="eastAsia"/>
          <w:sz w:val="24"/>
          <w:shd w:val="clear" w:color="auto" w:fill="FFFFFF"/>
        </w:rPr>
        <w:t>进一步加强制度建设，完善机制。修订完善《内源式预防药物教育部工程研究中心学术道德建设与知识产权管理制度》，</w:t>
      </w:r>
      <w:r w:rsidRPr="00B56A38">
        <w:rPr>
          <w:rFonts w:asciiTheme="minorEastAsia" w:eastAsiaTheme="minorEastAsia" w:hAnsiTheme="minorEastAsia"/>
          <w:sz w:val="24"/>
          <w:shd w:val="clear" w:color="auto" w:fill="FFFFFF"/>
        </w:rPr>
        <w:t>预防与查处并重</w:t>
      </w:r>
      <w:r w:rsidRPr="00B56A38">
        <w:rPr>
          <w:rFonts w:asciiTheme="minorEastAsia" w:eastAsiaTheme="minorEastAsia" w:hAnsiTheme="minorEastAsia" w:hint="eastAsia"/>
          <w:sz w:val="24"/>
          <w:shd w:val="clear" w:color="auto" w:fill="FFFFFF"/>
        </w:rPr>
        <w:t>。</w:t>
      </w:r>
    </w:p>
    <w:p w:rsidR="008E1BC4" w:rsidRPr="00B56A38" w:rsidRDefault="008E1BC4" w:rsidP="00D93A78">
      <w:pPr>
        <w:pStyle w:val="a6"/>
        <w:numPr>
          <w:ilvl w:val="0"/>
          <w:numId w:val="17"/>
        </w:numPr>
        <w:tabs>
          <w:tab w:val="left" w:pos="312"/>
        </w:tabs>
        <w:ind w:left="0" w:firstLine="480"/>
        <w:rPr>
          <w:rFonts w:asciiTheme="minorEastAsia" w:eastAsiaTheme="minorEastAsia" w:hAnsiTheme="minorEastAsia"/>
          <w:sz w:val="24"/>
          <w:shd w:val="clear" w:color="auto" w:fill="FFFFFF"/>
        </w:rPr>
      </w:pPr>
      <w:r w:rsidRPr="00B56A38">
        <w:rPr>
          <w:rFonts w:asciiTheme="minorEastAsia" w:eastAsiaTheme="minorEastAsia" w:hAnsiTheme="minorEastAsia" w:hint="eastAsia"/>
          <w:sz w:val="24"/>
          <w:shd w:val="clear" w:color="auto" w:fill="FFFFFF"/>
        </w:rPr>
        <w:t>开展“谆谆之声 伴我前行”学术诚信系列交流活动，与药学各专业教授进行面对面学术交流，进一步调动流动研究人员的科研诚信意识，提高科研积极性。</w:t>
      </w:r>
    </w:p>
    <w:p w:rsidR="00186F2F" w:rsidRPr="00B56A38" w:rsidRDefault="00186F2F" w:rsidP="007A5D9D">
      <w:pPr>
        <w:tabs>
          <w:tab w:val="left" w:pos="312"/>
        </w:tabs>
        <w:ind w:firstLineChars="200" w:firstLine="480"/>
        <w:rPr>
          <w:rFonts w:ascii="楷体" w:eastAsia="楷体" w:hAnsi="楷体"/>
          <w:sz w:val="24"/>
        </w:rPr>
      </w:pPr>
    </w:p>
    <w:p w:rsidR="00186F2F" w:rsidRPr="003D093B" w:rsidRDefault="00186F2F" w:rsidP="00186F2F">
      <w:pPr>
        <w:numPr>
          <w:ilvl w:val="0"/>
          <w:numId w:val="5"/>
        </w:numPr>
        <w:spacing w:line="560" w:lineRule="exact"/>
        <w:ind w:left="0" w:firstLineChars="200" w:firstLine="643"/>
        <w:rPr>
          <w:rFonts w:ascii="Times New Roman" w:eastAsiaTheme="minorEastAsia" w:hAnsi="Times New Roman"/>
          <w:sz w:val="32"/>
          <w:szCs w:val="32"/>
        </w:rPr>
      </w:pPr>
      <w:r w:rsidRPr="003D093B">
        <w:rPr>
          <w:rFonts w:ascii="Times New Roman" w:eastAsia="仿宋_GB2312" w:hAnsi="Times New Roman"/>
          <w:b/>
          <w:bCs/>
          <w:sz w:val="32"/>
          <w:szCs w:val="32"/>
        </w:rPr>
        <w:t>技术委员会工作情况</w:t>
      </w:r>
      <w:r w:rsidRPr="003D093B">
        <w:rPr>
          <w:rFonts w:ascii="Times New Roman" w:eastAsia="楷体" w:hAnsi="Times New Roman"/>
          <w:sz w:val="32"/>
          <w:szCs w:val="32"/>
        </w:rPr>
        <w:t>（本年度召开技术委员会情况）</w:t>
      </w:r>
    </w:p>
    <w:p w:rsidR="00186F2F" w:rsidRPr="00166BF9" w:rsidRDefault="00AC3227" w:rsidP="00166BF9">
      <w:pPr>
        <w:pStyle w:val="a6"/>
        <w:tabs>
          <w:tab w:val="left" w:pos="312"/>
        </w:tabs>
        <w:ind w:firstLineChars="250" w:firstLine="600"/>
        <w:rPr>
          <w:rStyle w:val="a9"/>
          <w:rFonts w:asciiTheme="minorEastAsia" w:eastAsiaTheme="minorEastAsia" w:hAnsiTheme="minorEastAsia"/>
          <w:b w:val="0"/>
          <w:bCs w:val="0"/>
          <w:sz w:val="24"/>
          <w:shd w:val="clear" w:color="auto" w:fill="FFFFFF"/>
        </w:rPr>
      </w:pPr>
      <w:r w:rsidRPr="00166BF9">
        <w:rPr>
          <w:rFonts w:asciiTheme="minorEastAsia" w:eastAsiaTheme="minorEastAsia" w:hAnsiTheme="minorEastAsia" w:hint="eastAsia"/>
          <w:sz w:val="24"/>
        </w:rPr>
        <w:t>召开“中心”技术委员会，通过了“中心”制订的发展规划，指导“中心”发展，检查“中心”工作，</w:t>
      </w:r>
      <w:r w:rsidR="00186F2F" w:rsidRPr="00166BF9">
        <w:rPr>
          <w:rFonts w:asciiTheme="minorEastAsia" w:eastAsiaTheme="minorEastAsia" w:hAnsiTheme="minorEastAsia" w:hint="eastAsia"/>
          <w:sz w:val="24"/>
        </w:rPr>
        <w:t>本年度召开两次技术委员会</w:t>
      </w:r>
      <w:r w:rsidRPr="00166BF9">
        <w:rPr>
          <w:rFonts w:asciiTheme="minorEastAsia" w:eastAsiaTheme="minorEastAsia" w:hAnsiTheme="minorEastAsia" w:hint="eastAsia"/>
          <w:sz w:val="24"/>
        </w:rPr>
        <w:t>，听取中心今年工作，提出问题和建议，并进行讨论。最后审核下一年度的工作计划</w:t>
      </w:r>
      <w:r w:rsidR="003D093B" w:rsidRPr="00166BF9">
        <w:rPr>
          <w:rFonts w:asciiTheme="minorEastAsia" w:eastAsiaTheme="minorEastAsia" w:hAnsiTheme="minorEastAsia" w:hint="eastAsia"/>
          <w:sz w:val="24"/>
        </w:rPr>
        <w:t>：</w:t>
      </w:r>
    </w:p>
    <w:p w:rsidR="00186F2F" w:rsidRPr="00166BF9" w:rsidRDefault="00FB238F" w:rsidP="00C45ECE">
      <w:pPr>
        <w:ind w:firstLineChars="200" w:firstLine="480"/>
        <w:rPr>
          <w:rStyle w:val="a9"/>
          <w:rFonts w:asciiTheme="minorEastAsia" w:eastAsiaTheme="minorEastAsia" w:hAnsiTheme="minorEastAsia"/>
          <w:b w:val="0"/>
          <w:sz w:val="24"/>
        </w:rPr>
      </w:pPr>
      <w:r w:rsidRPr="00166BF9">
        <w:rPr>
          <w:rStyle w:val="a9"/>
          <w:rFonts w:asciiTheme="minorEastAsia" w:eastAsiaTheme="minorEastAsia" w:hAnsiTheme="minorEastAsia" w:hint="eastAsia"/>
          <w:b w:val="0"/>
          <w:sz w:val="24"/>
        </w:rPr>
        <w:t>（1）第一次，</w:t>
      </w:r>
      <w:r w:rsidRPr="00166BF9">
        <w:rPr>
          <w:rStyle w:val="a9"/>
          <w:rFonts w:asciiTheme="minorEastAsia" w:eastAsiaTheme="minorEastAsia" w:hAnsiTheme="minorEastAsia"/>
          <w:b w:val="0"/>
          <w:sz w:val="24"/>
        </w:rPr>
        <w:t>2019</w:t>
      </w:r>
      <w:r w:rsidRPr="00166BF9">
        <w:rPr>
          <w:rStyle w:val="a9"/>
          <w:rFonts w:asciiTheme="minorEastAsia" w:eastAsiaTheme="minorEastAsia" w:hAnsiTheme="minorEastAsia" w:hint="eastAsia"/>
          <w:b w:val="0"/>
          <w:sz w:val="24"/>
        </w:rPr>
        <w:t>年5月举行</w:t>
      </w:r>
      <w:r w:rsidRPr="00166BF9">
        <w:rPr>
          <w:rStyle w:val="a9"/>
          <w:rFonts w:asciiTheme="minorEastAsia" w:eastAsiaTheme="minorEastAsia" w:hAnsiTheme="minorEastAsia"/>
          <w:b w:val="0"/>
          <w:sz w:val="24"/>
        </w:rPr>
        <w:t>，</w:t>
      </w:r>
      <w:r w:rsidR="00186F2F" w:rsidRPr="00166BF9">
        <w:rPr>
          <w:rStyle w:val="a9"/>
          <w:rFonts w:asciiTheme="minorEastAsia" w:eastAsiaTheme="minorEastAsia" w:hAnsiTheme="minorEastAsia"/>
          <w:b w:val="0"/>
          <w:sz w:val="24"/>
        </w:rPr>
        <w:t>讨论</w:t>
      </w:r>
      <w:r w:rsidR="00186F2F" w:rsidRPr="00166BF9">
        <w:rPr>
          <w:rStyle w:val="a9"/>
          <w:rFonts w:asciiTheme="minorEastAsia" w:eastAsiaTheme="minorEastAsia" w:hAnsiTheme="minorEastAsia" w:hint="eastAsia"/>
          <w:b w:val="0"/>
          <w:sz w:val="24"/>
        </w:rPr>
        <w:t>“</w:t>
      </w:r>
      <w:r w:rsidR="00186F2F" w:rsidRPr="00166BF9">
        <w:rPr>
          <w:rStyle w:val="a9"/>
          <w:rFonts w:asciiTheme="minorEastAsia" w:eastAsiaTheme="minorEastAsia" w:hAnsiTheme="minorEastAsia"/>
          <w:b w:val="0"/>
          <w:sz w:val="24"/>
        </w:rPr>
        <w:t>重大新药创制</w:t>
      </w:r>
      <w:r w:rsidR="00186F2F" w:rsidRPr="00166BF9">
        <w:rPr>
          <w:rStyle w:val="a9"/>
          <w:rFonts w:asciiTheme="minorEastAsia" w:eastAsiaTheme="minorEastAsia" w:hAnsiTheme="minorEastAsia" w:hint="eastAsia"/>
          <w:b w:val="0"/>
          <w:sz w:val="24"/>
        </w:rPr>
        <w:t>”</w:t>
      </w:r>
      <w:r w:rsidR="00186F2F" w:rsidRPr="00166BF9">
        <w:rPr>
          <w:rStyle w:val="a9"/>
          <w:rFonts w:asciiTheme="minorEastAsia" w:eastAsiaTheme="minorEastAsia" w:hAnsiTheme="minorEastAsia"/>
          <w:b w:val="0"/>
          <w:sz w:val="24"/>
        </w:rPr>
        <w:t>科技重大专项子课题2</w:t>
      </w:r>
      <w:r w:rsidR="00186F2F" w:rsidRPr="00166BF9">
        <w:rPr>
          <w:rStyle w:val="a9"/>
          <w:rFonts w:asciiTheme="minorEastAsia" w:eastAsiaTheme="minorEastAsia" w:hAnsiTheme="minorEastAsia" w:hint="eastAsia"/>
          <w:b w:val="0"/>
          <w:sz w:val="24"/>
        </w:rPr>
        <w:t>“</w:t>
      </w:r>
      <w:r w:rsidR="00186F2F" w:rsidRPr="00166BF9">
        <w:rPr>
          <w:rStyle w:val="a9"/>
          <w:rFonts w:asciiTheme="minorEastAsia" w:eastAsiaTheme="minorEastAsia" w:hAnsiTheme="minorEastAsia"/>
          <w:b w:val="0"/>
          <w:sz w:val="24"/>
        </w:rPr>
        <w:t>任务14：首医-硫酸黏菌素</w:t>
      </w:r>
      <w:r w:rsidR="00186F2F" w:rsidRPr="00166BF9">
        <w:rPr>
          <w:rStyle w:val="a9"/>
          <w:rFonts w:asciiTheme="minorEastAsia" w:eastAsiaTheme="minorEastAsia" w:hAnsiTheme="minorEastAsia" w:hint="eastAsia"/>
          <w:b w:val="0"/>
          <w:sz w:val="24"/>
        </w:rPr>
        <w:t>”</w:t>
      </w:r>
      <w:r w:rsidR="00186F2F" w:rsidRPr="00166BF9">
        <w:rPr>
          <w:rStyle w:val="a9"/>
          <w:rFonts w:asciiTheme="minorEastAsia" w:eastAsiaTheme="minorEastAsia" w:hAnsiTheme="minorEastAsia"/>
          <w:b w:val="0"/>
          <w:sz w:val="24"/>
        </w:rPr>
        <w:t>品种调整问题</w:t>
      </w:r>
    </w:p>
    <w:p w:rsidR="00186F2F" w:rsidRPr="00166BF9" w:rsidRDefault="00FB238F" w:rsidP="003D093B">
      <w:pPr>
        <w:pStyle w:val="a8"/>
        <w:spacing w:before="0" w:beforeAutospacing="0" w:after="0" w:afterAutospacing="0"/>
        <w:ind w:firstLineChars="200" w:firstLine="480"/>
        <w:rPr>
          <w:rFonts w:asciiTheme="minorEastAsia" w:eastAsiaTheme="minorEastAsia" w:hAnsiTheme="minorEastAsia" w:cs="Times New Roman"/>
        </w:rPr>
      </w:pPr>
      <w:r w:rsidRPr="00166BF9">
        <w:rPr>
          <w:rFonts w:asciiTheme="minorEastAsia" w:eastAsiaTheme="minorEastAsia" w:hAnsiTheme="minorEastAsia" w:cs="Times New Roman" w:hint="eastAsia"/>
        </w:rPr>
        <w:t>技术</w:t>
      </w:r>
      <w:r w:rsidR="003D093B" w:rsidRPr="00166BF9">
        <w:rPr>
          <w:rFonts w:asciiTheme="minorEastAsia" w:eastAsiaTheme="minorEastAsia" w:hAnsiTheme="minorEastAsia" w:cs="Times New Roman" w:hint="eastAsia"/>
        </w:rPr>
        <w:t>委员会</w:t>
      </w:r>
      <w:r w:rsidR="00186F2F" w:rsidRPr="00166BF9">
        <w:rPr>
          <w:rFonts w:asciiTheme="minorEastAsia" w:eastAsiaTheme="minorEastAsia" w:hAnsiTheme="minorEastAsia" w:cs="Times New Roman"/>
        </w:rPr>
        <w:t>委员意见：</w:t>
      </w:r>
      <w:r w:rsidR="00186F2F" w:rsidRPr="00166BF9">
        <w:rPr>
          <w:rStyle w:val="a9"/>
          <w:rFonts w:asciiTheme="minorEastAsia" w:eastAsiaTheme="minorEastAsia" w:hAnsiTheme="minorEastAsia"/>
        </w:rPr>
        <w:t>“</w:t>
      </w:r>
      <w:r w:rsidR="00186F2F" w:rsidRPr="00166BF9">
        <w:rPr>
          <w:rFonts w:asciiTheme="minorEastAsia" w:eastAsiaTheme="minorEastAsia" w:hAnsiTheme="minorEastAsia" w:cs="Times New Roman"/>
        </w:rPr>
        <w:t>重大新药创制”科技重大专项“任务14：首医-硫酸黏菌素”项目，原计划使用的原料药硫酸多粘菌素E，因停止生产，无法采购。项目执行人通过检索</w:t>
      </w:r>
      <w:r w:rsidR="00186F2F" w:rsidRPr="00166BF9">
        <w:rPr>
          <w:rStyle w:val="a9"/>
          <w:rFonts w:asciiTheme="minorEastAsia" w:eastAsiaTheme="minorEastAsia" w:hAnsiTheme="minorEastAsia"/>
        </w:rPr>
        <w:t>“</w:t>
      </w:r>
      <w:r w:rsidR="00186F2F" w:rsidRPr="00166BF9">
        <w:rPr>
          <w:rFonts w:asciiTheme="minorEastAsia" w:eastAsiaTheme="minorEastAsia" w:hAnsiTheme="minorEastAsia" w:cs="Times New Roman"/>
        </w:rPr>
        <w:t>多粘菌素E”国内的注册与受理情况，发现认为“多黏菌素E甲磺酸钠”与“硫酸黏菌素”适应症一致，而且目前国内已有“多黏菌素E甲磺酸钠”注射剂的生产申报。日本将“多黏菌素E甲磺酸钠”用于生产散剂、颗粒剂和片剂，因此原料药可从日本进口。与此同时，注册分类相应需要修改，对于“多黏菌素E甲磺酸钠”，目前查询到的原研产品应为1970年美国上市的新药COLY-MYCIN M。但该产品未在中国上市，故注册分类应为3类。为确保项目顺利进行，建议将“硫酸黏菌素”项目调整为“多黏菌素E甲磺酸钠”项目。</w:t>
      </w:r>
    </w:p>
    <w:p w:rsidR="00186F2F" w:rsidRPr="00166BF9" w:rsidRDefault="00FB238F" w:rsidP="00166BF9">
      <w:pPr>
        <w:ind w:firstLineChars="200" w:firstLine="480"/>
        <w:rPr>
          <w:rFonts w:asciiTheme="minorEastAsia" w:eastAsiaTheme="minorEastAsia" w:hAnsiTheme="minorEastAsia"/>
          <w:b/>
          <w:bCs/>
          <w:sz w:val="24"/>
        </w:rPr>
      </w:pPr>
      <w:r w:rsidRPr="00166BF9">
        <w:rPr>
          <w:rStyle w:val="a9"/>
          <w:rFonts w:asciiTheme="minorEastAsia" w:eastAsiaTheme="minorEastAsia" w:hAnsiTheme="minorEastAsia" w:hint="eastAsia"/>
          <w:b w:val="0"/>
          <w:sz w:val="24"/>
        </w:rPr>
        <w:t>（2）第二次</w:t>
      </w:r>
      <w:r w:rsidRPr="00166BF9">
        <w:rPr>
          <w:rStyle w:val="a9"/>
          <w:rFonts w:asciiTheme="minorEastAsia" w:eastAsiaTheme="minorEastAsia" w:hAnsiTheme="minorEastAsia"/>
          <w:sz w:val="24"/>
        </w:rPr>
        <w:t>，</w:t>
      </w:r>
      <w:r w:rsidRPr="00166BF9">
        <w:rPr>
          <w:rStyle w:val="a9"/>
          <w:rFonts w:asciiTheme="minorEastAsia" w:eastAsiaTheme="minorEastAsia" w:hAnsiTheme="minorEastAsia"/>
          <w:b w:val="0"/>
          <w:sz w:val="24"/>
        </w:rPr>
        <w:t>2019</w:t>
      </w:r>
      <w:r w:rsidRPr="00166BF9">
        <w:rPr>
          <w:rStyle w:val="a9"/>
          <w:rFonts w:asciiTheme="minorEastAsia" w:eastAsiaTheme="minorEastAsia" w:hAnsiTheme="minorEastAsia" w:hint="eastAsia"/>
          <w:b w:val="0"/>
          <w:sz w:val="24"/>
        </w:rPr>
        <w:t>年12月举行，</w:t>
      </w:r>
      <w:r w:rsidRPr="00166BF9">
        <w:rPr>
          <w:rStyle w:val="a9"/>
          <w:rFonts w:asciiTheme="minorEastAsia" w:eastAsiaTheme="minorEastAsia" w:hAnsiTheme="minorEastAsia"/>
          <w:b w:val="0"/>
          <w:sz w:val="24"/>
        </w:rPr>
        <w:t>中心内容</w:t>
      </w:r>
      <w:r w:rsidRPr="00166BF9">
        <w:rPr>
          <w:rStyle w:val="a9"/>
          <w:rFonts w:asciiTheme="minorEastAsia" w:eastAsiaTheme="minorEastAsia" w:hAnsiTheme="minorEastAsia" w:hint="eastAsia"/>
          <w:b w:val="0"/>
          <w:sz w:val="24"/>
        </w:rPr>
        <w:t>是</w:t>
      </w:r>
      <w:r w:rsidR="00186F2F" w:rsidRPr="00166BF9">
        <w:rPr>
          <w:rStyle w:val="a9"/>
          <w:rFonts w:asciiTheme="minorEastAsia" w:eastAsiaTheme="minorEastAsia" w:hAnsiTheme="minorEastAsia"/>
          <w:b w:val="0"/>
          <w:sz w:val="24"/>
        </w:rPr>
        <w:t>汇报“重大新药创制”科技重大专项子课题2“任务14：首医-硫酸黏菌素” 和子课题5“任务31-首医-华法林”研究进展</w:t>
      </w:r>
      <w:r w:rsidRPr="00166BF9">
        <w:rPr>
          <w:rStyle w:val="a9"/>
          <w:rFonts w:asciiTheme="minorEastAsia" w:eastAsiaTheme="minorEastAsia" w:hAnsiTheme="minorEastAsia"/>
          <w:b w:val="0"/>
          <w:sz w:val="24"/>
        </w:rPr>
        <w:t>。</w:t>
      </w:r>
      <w:r w:rsidRPr="00166BF9">
        <w:rPr>
          <w:rFonts w:asciiTheme="minorEastAsia" w:eastAsiaTheme="minorEastAsia" w:hAnsiTheme="minorEastAsia" w:hint="eastAsia"/>
          <w:kern w:val="0"/>
          <w:sz w:val="24"/>
        </w:rPr>
        <w:t>技术委员会</w:t>
      </w:r>
      <w:r w:rsidR="00186F2F" w:rsidRPr="00166BF9">
        <w:rPr>
          <w:rFonts w:asciiTheme="minorEastAsia" w:eastAsiaTheme="minorEastAsia" w:hAnsiTheme="minorEastAsia"/>
          <w:kern w:val="0"/>
          <w:sz w:val="24"/>
        </w:rPr>
        <w:t>委员认真听取了</w:t>
      </w:r>
      <w:r w:rsidRPr="00166BF9">
        <w:rPr>
          <w:rFonts w:asciiTheme="minorEastAsia" w:eastAsiaTheme="minorEastAsia" w:hAnsiTheme="minorEastAsia" w:hint="eastAsia"/>
          <w:kern w:val="0"/>
          <w:sz w:val="24"/>
        </w:rPr>
        <w:t>中心主任的</w:t>
      </w:r>
      <w:r w:rsidR="00186F2F" w:rsidRPr="00166BF9">
        <w:rPr>
          <w:rFonts w:asciiTheme="minorEastAsia" w:eastAsiaTheme="minorEastAsia" w:hAnsiTheme="minorEastAsia"/>
          <w:kern w:val="0"/>
          <w:sz w:val="24"/>
        </w:rPr>
        <w:t>报告，委员对</w:t>
      </w:r>
      <w:r w:rsidR="00B22A87" w:rsidRPr="00166BF9">
        <w:rPr>
          <w:rFonts w:asciiTheme="minorEastAsia" w:eastAsiaTheme="minorEastAsia" w:hAnsiTheme="minorEastAsia"/>
          <w:sz w:val="24"/>
        </w:rPr>
        <w:t>“中心”</w:t>
      </w:r>
      <w:r w:rsidR="00186F2F" w:rsidRPr="00166BF9">
        <w:rPr>
          <w:rFonts w:asciiTheme="minorEastAsia" w:eastAsiaTheme="minorEastAsia" w:hAnsiTheme="minorEastAsia"/>
          <w:kern w:val="0"/>
          <w:sz w:val="24"/>
        </w:rPr>
        <w:t>2019年所取得的成绩给予了充分的肯定，经过充分讨论，认为：</w:t>
      </w:r>
      <w:r w:rsidR="00186F2F" w:rsidRPr="00166BF9">
        <w:rPr>
          <w:rFonts w:asciiTheme="minorEastAsia" w:eastAsiaTheme="minorEastAsia" w:hAnsiTheme="minorEastAsia"/>
          <w:sz w:val="24"/>
        </w:rPr>
        <w:t>继续突出</w:t>
      </w:r>
      <w:r w:rsidR="00B22A87" w:rsidRPr="00166BF9">
        <w:rPr>
          <w:rFonts w:asciiTheme="minorEastAsia" w:eastAsiaTheme="minorEastAsia" w:hAnsiTheme="minorEastAsia"/>
          <w:sz w:val="24"/>
        </w:rPr>
        <w:t>“中心”</w:t>
      </w:r>
      <w:r w:rsidR="00186F2F" w:rsidRPr="00166BF9">
        <w:rPr>
          <w:rFonts w:asciiTheme="minorEastAsia" w:eastAsiaTheme="minorEastAsia" w:hAnsiTheme="minorEastAsia"/>
          <w:sz w:val="24"/>
        </w:rPr>
        <w:t>特色，加快</w:t>
      </w:r>
      <w:r w:rsidR="00B22A87" w:rsidRPr="00166BF9">
        <w:rPr>
          <w:rFonts w:asciiTheme="minorEastAsia" w:eastAsiaTheme="minorEastAsia" w:hAnsiTheme="minorEastAsia"/>
          <w:sz w:val="24"/>
        </w:rPr>
        <w:t>“中心”</w:t>
      </w:r>
      <w:r w:rsidR="00186F2F" w:rsidRPr="00166BF9">
        <w:rPr>
          <w:rFonts w:asciiTheme="minorEastAsia" w:eastAsiaTheme="minorEastAsia" w:hAnsiTheme="minorEastAsia"/>
          <w:sz w:val="24"/>
        </w:rPr>
        <w:t>近几年产生的专利的转化力度，提供社会服务能力，加大</w:t>
      </w:r>
      <w:r w:rsidR="00B22A87" w:rsidRPr="00166BF9">
        <w:rPr>
          <w:rFonts w:asciiTheme="minorEastAsia" w:eastAsiaTheme="minorEastAsia" w:hAnsiTheme="minorEastAsia"/>
          <w:sz w:val="24"/>
        </w:rPr>
        <w:t>“中心”</w:t>
      </w:r>
      <w:r w:rsidR="00186F2F" w:rsidRPr="00166BF9">
        <w:rPr>
          <w:rFonts w:asciiTheme="minorEastAsia" w:eastAsiaTheme="minorEastAsia" w:hAnsiTheme="minorEastAsia"/>
          <w:sz w:val="24"/>
        </w:rPr>
        <w:t>影响力。</w:t>
      </w:r>
    </w:p>
    <w:p w:rsidR="00186F2F" w:rsidRPr="00043B15" w:rsidRDefault="00186F2F" w:rsidP="00186F2F">
      <w:pPr>
        <w:numPr>
          <w:ilvl w:val="0"/>
          <w:numId w:val="2"/>
        </w:numPr>
        <w:spacing w:line="560" w:lineRule="exact"/>
        <w:ind w:firstLineChars="200" w:firstLine="640"/>
        <w:rPr>
          <w:rFonts w:ascii="Times New Roman" w:eastAsiaTheme="minorEastAsia" w:hAnsi="Times New Roman"/>
          <w:sz w:val="32"/>
          <w:szCs w:val="32"/>
        </w:rPr>
      </w:pPr>
      <w:r>
        <w:rPr>
          <w:rFonts w:ascii="Times New Roman" w:eastAsia="黑体" w:hAnsi="Times New Roman"/>
          <w:sz w:val="32"/>
          <w:szCs w:val="32"/>
        </w:rPr>
        <w:lastRenderedPageBreak/>
        <w:t>下一年度工作计划</w:t>
      </w:r>
      <w:r>
        <w:rPr>
          <w:rFonts w:ascii="Times New Roman" w:eastAsia="楷体" w:hAnsi="Times New Roman"/>
          <w:sz w:val="32"/>
          <w:szCs w:val="32"/>
        </w:rPr>
        <w:t>（技术研发、成果转化、人才培养、团队建设和制度优化的总体计划，不超过</w:t>
      </w:r>
      <w:r>
        <w:rPr>
          <w:rFonts w:ascii="Times New Roman" w:eastAsia="楷体" w:hAnsi="Times New Roman"/>
          <w:sz w:val="32"/>
          <w:szCs w:val="32"/>
        </w:rPr>
        <w:t>1500</w:t>
      </w:r>
      <w:r>
        <w:rPr>
          <w:rFonts w:ascii="Times New Roman" w:eastAsia="楷体" w:hAnsi="Times New Roman"/>
          <w:sz w:val="32"/>
          <w:szCs w:val="32"/>
        </w:rPr>
        <w:t>字）</w:t>
      </w:r>
    </w:p>
    <w:p w:rsidR="00186F2F" w:rsidRPr="00C45ECE" w:rsidRDefault="00186F2F" w:rsidP="00D93A78">
      <w:pPr>
        <w:pStyle w:val="a7"/>
        <w:numPr>
          <w:ilvl w:val="0"/>
          <w:numId w:val="12"/>
        </w:numPr>
        <w:spacing w:line="240" w:lineRule="auto"/>
        <w:ind w:left="0" w:firstLineChars="200" w:firstLine="480"/>
        <w:rPr>
          <w:rFonts w:asciiTheme="minorEastAsia" w:eastAsiaTheme="minorEastAsia" w:hAnsiTheme="minorEastAsia"/>
          <w:sz w:val="24"/>
          <w:szCs w:val="24"/>
        </w:rPr>
      </w:pPr>
      <w:r w:rsidRPr="00C45ECE">
        <w:rPr>
          <w:rFonts w:asciiTheme="minorEastAsia" w:eastAsiaTheme="minorEastAsia" w:hAnsiTheme="minorEastAsia"/>
          <w:sz w:val="24"/>
          <w:szCs w:val="24"/>
        </w:rPr>
        <w:t>梳理盘点已经搭建的平台，继续坚持肿瘤、血栓、骨质疏松和退行性疾病的预防药物研究。</w:t>
      </w:r>
    </w:p>
    <w:p w:rsidR="00186F2F" w:rsidRPr="00C45ECE" w:rsidRDefault="00B22A87" w:rsidP="00D93A78">
      <w:pPr>
        <w:pStyle w:val="a7"/>
        <w:numPr>
          <w:ilvl w:val="0"/>
          <w:numId w:val="12"/>
        </w:numPr>
        <w:spacing w:line="240" w:lineRule="auto"/>
        <w:ind w:left="0" w:firstLineChars="200" w:firstLine="480"/>
        <w:rPr>
          <w:rFonts w:asciiTheme="minorEastAsia" w:eastAsiaTheme="minorEastAsia" w:hAnsiTheme="minorEastAsia"/>
          <w:sz w:val="24"/>
          <w:szCs w:val="24"/>
        </w:rPr>
      </w:pPr>
      <w:r w:rsidRPr="00C45ECE">
        <w:rPr>
          <w:rFonts w:asciiTheme="minorEastAsia" w:eastAsiaTheme="minorEastAsia" w:hAnsiTheme="minorEastAsia" w:hint="eastAsia"/>
          <w:sz w:val="24"/>
        </w:rPr>
        <w:t>“中心”</w:t>
      </w:r>
      <w:r w:rsidR="00186F2F" w:rsidRPr="00C45ECE">
        <w:rPr>
          <w:rFonts w:asciiTheme="minorEastAsia" w:eastAsiaTheme="minorEastAsia" w:hAnsiTheme="minorEastAsia" w:hint="eastAsia"/>
          <w:sz w:val="24"/>
        </w:rPr>
        <w:t>继续推进LT3001的作用机理研究, 促进临床研究进程, 加快临床应用的步伐。</w:t>
      </w:r>
    </w:p>
    <w:p w:rsidR="00186F2F" w:rsidRPr="00C45ECE" w:rsidRDefault="00186F2F" w:rsidP="00D93A78">
      <w:pPr>
        <w:pStyle w:val="a7"/>
        <w:numPr>
          <w:ilvl w:val="0"/>
          <w:numId w:val="12"/>
        </w:numPr>
        <w:spacing w:line="240" w:lineRule="auto"/>
        <w:ind w:left="0" w:firstLineChars="200" w:firstLine="480"/>
        <w:rPr>
          <w:rFonts w:asciiTheme="minorEastAsia" w:eastAsiaTheme="minorEastAsia" w:hAnsiTheme="minorEastAsia"/>
          <w:sz w:val="24"/>
        </w:rPr>
      </w:pPr>
      <w:r w:rsidRPr="00C45ECE">
        <w:rPr>
          <w:rFonts w:asciiTheme="minorEastAsia" w:eastAsiaTheme="minorEastAsia" w:hAnsiTheme="minorEastAsia"/>
          <w:sz w:val="24"/>
        </w:rPr>
        <w:t>引进战略科学家引导</w:t>
      </w:r>
      <w:r w:rsidR="00B22A87" w:rsidRPr="00C45ECE">
        <w:rPr>
          <w:rFonts w:asciiTheme="minorEastAsia" w:eastAsiaTheme="minorEastAsia" w:hAnsiTheme="minorEastAsia" w:hint="eastAsia"/>
          <w:sz w:val="24"/>
        </w:rPr>
        <w:t>“中心”</w:t>
      </w:r>
      <w:r w:rsidRPr="00C45ECE">
        <w:rPr>
          <w:rFonts w:asciiTheme="minorEastAsia" w:eastAsiaTheme="minorEastAsia" w:hAnsiTheme="minorEastAsia"/>
          <w:sz w:val="24"/>
        </w:rPr>
        <w:t>预防药物研究的新思路、新技术、新模式、新方法，提升</w:t>
      </w:r>
      <w:r w:rsidR="00B22A87" w:rsidRPr="00C45ECE">
        <w:rPr>
          <w:rFonts w:asciiTheme="minorEastAsia" w:eastAsiaTheme="minorEastAsia" w:hAnsiTheme="minorEastAsia" w:hint="eastAsia"/>
          <w:sz w:val="24"/>
        </w:rPr>
        <w:t>“中心”</w:t>
      </w:r>
      <w:r w:rsidRPr="00C45ECE">
        <w:rPr>
          <w:rFonts w:asciiTheme="minorEastAsia" w:eastAsiaTheme="minorEastAsia" w:hAnsiTheme="minorEastAsia"/>
          <w:sz w:val="24"/>
        </w:rPr>
        <w:t>研究人员的创新水平。</w:t>
      </w:r>
    </w:p>
    <w:p w:rsidR="00186F2F" w:rsidRPr="00C45ECE" w:rsidRDefault="00186F2F" w:rsidP="00D93A78">
      <w:pPr>
        <w:pStyle w:val="a7"/>
        <w:numPr>
          <w:ilvl w:val="0"/>
          <w:numId w:val="12"/>
        </w:numPr>
        <w:spacing w:line="240" w:lineRule="auto"/>
        <w:ind w:left="0" w:firstLineChars="200" w:firstLine="480"/>
        <w:rPr>
          <w:rFonts w:asciiTheme="minorEastAsia" w:eastAsiaTheme="minorEastAsia" w:hAnsiTheme="minorEastAsia"/>
          <w:sz w:val="24"/>
        </w:rPr>
      </w:pPr>
      <w:r w:rsidRPr="00C45ECE">
        <w:rPr>
          <w:rFonts w:asciiTheme="minorEastAsia" w:eastAsiaTheme="minorEastAsia" w:hAnsiTheme="minorEastAsia"/>
          <w:sz w:val="24"/>
        </w:rPr>
        <w:t>申请海外高层次人才聚集工程短期项目，提升</w:t>
      </w:r>
      <w:r w:rsidR="00B22A87" w:rsidRPr="00C45ECE">
        <w:rPr>
          <w:rFonts w:asciiTheme="minorEastAsia" w:eastAsiaTheme="minorEastAsia" w:hAnsiTheme="minorEastAsia" w:hint="eastAsia"/>
          <w:sz w:val="24"/>
        </w:rPr>
        <w:t>“中心”</w:t>
      </w:r>
      <w:r w:rsidRPr="00C45ECE">
        <w:rPr>
          <w:rFonts w:asciiTheme="minorEastAsia" w:eastAsiaTheme="minorEastAsia" w:hAnsiTheme="minorEastAsia"/>
          <w:sz w:val="24"/>
        </w:rPr>
        <w:t>国际交流视野。</w:t>
      </w:r>
    </w:p>
    <w:p w:rsidR="00186F2F" w:rsidRPr="00C45ECE" w:rsidRDefault="00186F2F" w:rsidP="00D93A78">
      <w:pPr>
        <w:pStyle w:val="a7"/>
        <w:numPr>
          <w:ilvl w:val="0"/>
          <w:numId w:val="12"/>
        </w:numPr>
        <w:spacing w:line="240" w:lineRule="auto"/>
        <w:ind w:left="0" w:firstLineChars="200" w:firstLine="480"/>
        <w:rPr>
          <w:rFonts w:asciiTheme="minorEastAsia" w:eastAsiaTheme="minorEastAsia" w:hAnsiTheme="minorEastAsia"/>
          <w:sz w:val="24"/>
        </w:rPr>
      </w:pPr>
      <w:r w:rsidRPr="00C45ECE">
        <w:rPr>
          <w:rFonts w:asciiTheme="minorEastAsia" w:eastAsiaTheme="minorEastAsia" w:hAnsiTheme="minorEastAsia"/>
          <w:sz w:val="24"/>
        </w:rPr>
        <w:t>重组研究人员，调整</w:t>
      </w:r>
      <w:r w:rsidRPr="00C45ECE">
        <w:rPr>
          <w:rFonts w:asciiTheme="minorEastAsia" w:eastAsiaTheme="minorEastAsia" w:hAnsiTheme="minorEastAsia" w:hint="eastAsia"/>
          <w:sz w:val="24"/>
        </w:rPr>
        <w:t>团队</w:t>
      </w:r>
      <w:r w:rsidRPr="00C45ECE">
        <w:rPr>
          <w:rFonts w:asciiTheme="minorEastAsia" w:eastAsiaTheme="minorEastAsia" w:hAnsiTheme="minorEastAsia"/>
          <w:sz w:val="24"/>
        </w:rPr>
        <w:t>，使整体团队老中青、各专业更加合理。组建预防药物设计与合成、预防药物评价、预防药物纳米材料、预防药物合成和预防药物纳米制剂等团队，使</w:t>
      </w:r>
      <w:r w:rsidR="00B22A87" w:rsidRPr="00C45ECE">
        <w:rPr>
          <w:rFonts w:asciiTheme="minorEastAsia" w:eastAsiaTheme="minorEastAsia" w:hAnsiTheme="minorEastAsia" w:hint="eastAsia"/>
          <w:sz w:val="24"/>
        </w:rPr>
        <w:t>“中心”</w:t>
      </w:r>
      <w:r w:rsidRPr="00C45ECE">
        <w:rPr>
          <w:rFonts w:asciiTheme="minorEastAsia" w:eastAsiaTheme="minorEastAsia" w:hAnsiTheme="minorEastAsia"/>
          <w:sz w:val="24"/>
        </w:rPr>
        <w:t>梯队更专业化。</w:t>
      </w:r>
    </w:p>
    <w:p w:rsidR="00186F2F" w:rsidRPr="00C45ECE" w:rsidRDefault="00186F2F" w:rsidP="00D93A78">
      <w:pPr>
        <w:pStyle w:val="a7"/>
        <w:numPr>
          <w:ilvl w:val="0"/>
          <w:numId w:val="12"/>
        </w:numPr>
        <w:spacing w:line="240" w:lineRule="auto"/>
        <w:ind w:left="0" w:firstLineChars="200" w:firstLine="480"/>
        <w:rPr>
          <w:rFonts w:asciiTheme="minorEastAsia" w:eastAsiaTheme="minorEastAsia" w:hAnsiTheme="minorEastAsia"/>
          <w:sz w:val="24"/>
        </w:rPr>
      </w:pPr>
      <w:r w:rsidRPr="00C45ECE">
        <w:rPr>
          <w:rFonts w:asciiTheme="minorEastAsia" w:eastAsiaTheme="minorEastAsia" w:hAnsiTheme="minorEastAsia" w:hint="eastAsia"/>
          <w:sz w:val="24"/>
        </w:rPr>
        <w:t>根据时代发展及建设情况，继续梳理完善现有规章制度，有效促进</w:t>
      </w:r>
      <w:r w:rsidR="00B22A87" w:rsidRPr="00C45ECE">
        <w:rPr>
          <w:rFonts w:asciiTheme="minorEastAsia" w:eastAsiaTheme="minorEastAsia" w:hAnsiTheme="minorEastAsia" w:hint="eastAsia"/>
          <w:sz w:val="24"/>
        </w:rPr>
        <w:t>“中心”</w:t>
      </w:r>
      <w:r w:rsidRPr="00C45ECE">
        <w:rPr>
          <w:rFonts w:asciiTheme="minorEastAsia" w:eastAsiaTheme="minorEastAsia" w:hAnsiTheme="minorEastAsia" w:hint="eastAsia"/>
          <w:sz w:val="24"/>
        </w:rPr>
        <w:t>的规范化管理。</w:t>
      </w:r>
    </w:p>
    <w:p w:rsidR="00474EC0" w:rsidRPr="00237DC7" w:rsidRDefault="00474EC0" w:rsidP="00474EC0">
      <w:pPr>
        <w:pStyle w:val="a7"/>
        <w:spacing w:line="360" w:lineRule="auto"/>
        <w:ind w:left="480" w:firstLine="0"/>
        <w:rPr>
          <w:rFonts w:ascii="Times New Roman" w:eastAsiaTheme="minorEastAsia"/>
          <w:sz w:val="24"/>
        </w:rPr>
      </w:pPr>
    </w:p>
    <w:p w:rsidR="00186F2F" w:rsidRPr="00043B15" w:rsidRDefault="00186F2F" w:rsidP="00186F2F">
      <w:pPr>
        <w:numPr>
          <w:ilvl w:val="0"/>
          <w:numId w:val="2"/>
        </w:numPr>
        <w:spacing w:line="560" w:lineRule="exact"/>
        <w:ind w:firstLineChars="200" w:firstLine="640"/>
        <w:rPr>
          <w:rFonts w:ascii="Times New Roman" w:eastAsiaTheme="minorEastAsia" w:hAnsi="Times New Roman"/>
          <w:sz w:val="32"/>
          <w:szCs w:val="32"/>
        </w:rPr>
      </w:pPr>
      <w:r>
        <w:rPr>
          <w:rFonts w:ascii="Times New Roman" w:eastAsia="黑体" w:hAnsi="Times New Roman"/>
          <w:sz w:val="32"/>
          <w:szCs w:val="32"/>
        </w:rPr>
        <w:t>问题与建议</w:t>
      </w:r>
      <w:r>
        <w:rPr>
          <w:rFonts w:ascii="Times New Roman" w:eastAsia="楷体" w:hAnsi="Times New Roman"/>
          <w:sz w:val="32"/>
          <w:szCs w:val="32"/>
        </w:rPr>
        <w:t>（工程中心建设运行、管理和发展的问题与建议，可向依托单位、主管单位和教育部提出整体性建议）</w:t>
      </w:r>
    </w:p>
    <w:p w:rsidR="00186F2F" w:rsidRPr="00387087" w:rsidRDefault="00186F2F" w:rsidP="00387087">
      <w:pPr>
        <w:spacing w:line="560" w:lineRule="exact"/>
        <w:ind w:firstLineChars="200" w:firstLine="480"/>
        <w:rPr>
          <w:rFonts w:ascii="Times New Roman" w:eastAsiaTheme="minorEastAsia" w:hAnsi="Times New Roman"/>
          <w:color w:val="000000"/>
          <w:sz w:val="24"/>
          <w:szCs w:val="20"/>
        </w:rPr>
      </w:pPr>
      <w:r w:rsidRPr="00387087">
        <w:rPr>
          <w:rFonts w:ascii="Times New Roman" w:eastAsiaTheme="minorEastAsia" w:hAnsi="Times New Roman" w:hint="eastAsia"/>
          <w:color w:val="000000"/>
          <w:sz w:val="24"/>
          <w:szCs w:val="20"/>
        </w:rPr>
        <w:t>无</w:t>
      </w:r>
    </w:p>
    <w:p w:rsidR="00276061" w:rsidRDefault="00276061" w:rsidP="00276061">
      <w:pPr>
        <w:spacing w:line="560" w:lineRule="exact"/>
        <w:ind w:left="640"/>
        <w:rPr>
          <w:rFonts w:ascii="Times New Roman" w:eastAsia="黑体" w:hAnsi="Times New Roman"/>
          <w:sz w:val="32"/>
          <w:szCs w:val="32"/>
        </w:rPr>
      </w:pPr>
    </w:p>
    <w:p w:rsidR="00D93A78" w:rsidRDefault="00D93A78" w:rsidP="00B56A38">
      <w:pPr>
        <w:spacing w:line="560" w:lineRule="exact"/>
        <w:rPr>
          <w:rFonts w:ascii="Times New Roman" w:eastAsia="黑体" w:hAnsi="Times New Roman"/>
          <w:sz w:val="32"/>
          <w:szCs w:val="32"/>
        </w:rPr>
      </w:pPr>
    </w:p>
    <w:p w:rsidR="00166BF9" w:rsidRDefault="00166BF9" w:rsidP="00B56A38">
      <w:pPr>
        <w:spacing w:line="560" w:lineRule="exact"/>
        <w:rPr>
          <w:rFonts w:ascii="Times New Roman" w:eastAsia="黑体" w:hAnsi="Times New Roman"/>
          <w:sz w:val="32"/>
          <w:szCs w:val="32"/>
        </w:rPr>
      </w:pPr>
    </w:p>
    <w:p w:rsidR="00166BF9" w:rsidRDefault="00166BF9" w:rsidP="00B56A38">
      <w:pPr>
        <w:spacing w:line="560" w:lineRule="exact"/>
        <w:rPr>
          <w:rFonts w:ascii="Times New Roman" w:eastAsia="黑体" w:hAnsi="Times New Roman"/>
          <w:sz w:val="32"/>
          <w:szCs w:val="32"/>
        </w:rPr>
      </w:pPr>
    </w:p>
    <w:p w:rsidR="00166BF9" w:rsidRDefault="00166BF9" w:rsidP="00B56A38">
      <w:pPr>
        <w:spacing w:line="560" w:lineRule="exact"/>
        <w:rPr>
          <w:rFonts w:ascii="Times New Roman" w:eastAsia="黑体" w:hAnsi="Times New Roman"/>
          <w:sz w:val="32"/>
          <w:szCs w:val="32"/>
        </w:rPr>
      </w:pPr>
    </w:p>
    <w:p w:rsidR="00166BF9" w:rsidRDefault="00166BF9" w:rsidP="00B56A38">
      <w:pPr>
        <w:spacing w:line="560" w:lineRule="exact"/>
        <w:rPr>
          <w:rFonts w:ascii="Times New Roman" w:eastAsia="黑体" w:hAnsi="Times New Roman"/>
          <w:sz w:val="32"/>
          <w:szCs w:val="32"/>
        </w:rPr>
      </w:pPr>
    </w:p>
    <w:p w:rsidR="00166BF9" w:rsidRDefault="00166BF9" w:rsidP="00B56A38">
      <w:pPr>
        <w:spacing w:line="560" w:lineRule="exact"/>
        <w:rPr>
          <w:rFonts w:ascii="Times New Roman" w:eastAsia="黑体" w:hAnsi="Times New Roman"/>
          <w:sz w:val="32"/>
          <w:szCs w:val="32"/>
        </w:rPr>
      </w:pPr>
    </w:p>
    <w:p w:rsidR="00166BF9" w:rsidRDefault="00166BF9" w:rsidP="00B56A38">
      <w:pPr>
        <w:spacing w:line="560" w:lineRule="exact"/>
        <w:rPr>
          <w:rFonts w:ascii="Times New Roman" w:eastAsia="黑体" w:hAnsi="Times New Roman"/>
          <w:sz w:val="32"/>
          <w:szCs w:val="32"/>
        </w:rPr>
      </w:pPr>
    </w:p>
    <w:p w:rsidR="00166BF9" w:rsidRDefault="00166BF9" w:rsidP="00B56A38">
      <w:pPr>
        <w:spacing w:line="560" w:lineRule="exact"/>
        <w:rPr>
          <w:rFonts w:ascii="Times New Roman" w:eastAsia="黑体" w:hAnsi="Times New Roman"/>
          <w:sz w:val="32"/>
          <w:szCs w:val="32"/>
        </w:rPr>
      </w:pPr>
    </w:p>
    <w:p w:rsidR="00166BF9" w:rsidRDefault="00166BF9" w:rsidP="00B56A38">
      <w:pPr>
        <w:spacing w:line="560" w:lineRule="exact"/>
        <w:rPr>
          <w:rFonts w:ascii="Times New Roman" w:eastAsia="黑体" w:hAnsi="Times New Roman"/>
          <w:sz w:val="32"/>
          <w:szCs w:val="32"/>
        </w:rPr>
      </w:pPr>
    </w:p>
    <w:p w:rsidR="00276061" w:rsidRPr="00276061" w:rsidRDefault="00186F2F" w:rsidP="00276061">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审核意见</w:t>
      </w:r>
      <w:r>
        <w:rPr>
          <w:rFonts w:ascii="Times New Roman" w:eastAsia="楷体" w:hAnsi="Times New Roman"/>
          <w:sz w:val="32"/>
          <w:szCs w:val="32"/>
        </w:rPr>
        <w:t>（工程中心</w:t>
      </w:r>
      <w:r>
        <w:rPr>
          <w:rFonts w:ascii="Times New Roman" w:eastAsia="楷体" w:hAnsi="Times New Roman" w:hint="eastAsia"/>
          <w:sz w:val="32"/>
          <w:szCs w:val="32"/>
        </w:rPr>
        <w:t>负责人、依托单位、主管单位审核并签章</w:t>
      </w:r>
      <w:r>
        <w:rPr>
          <w:rFonts w:ascii="Times New Roman" w:eastAsia="楷体" w:hAnsi="Times New Roman"/>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1"/>
      </w:tblGrid>
      <w:tr w:rsidR="00276061" w:rsidRPr="00173EB8" w:rsidTr="005C429A">
        <w:trPr>
          <w:trHeight w:val="1420"/>
        </w:trPr>
        <w:tc>
          <w:tcPr>
            <w:tcW w:w="5000" w:type="pct"/>
          </w:tcPr>
          <w:p w:rsidR="00276061" w:rsidRDefault="00276061" w:rsidP="00C20932">
            <w:pPr>
              <w:spacing w:afterLines="50"/>
              <w:rPr>
                <w:rFonts w:asciiTheme="minorEastAsia" w:eastAsiaTheme="minorEastAsia" w:hAnsiTheme="minorEastAsia"/>
                <w:sz w:val="24"/>
              </w:rPr>
            </w:pPr>
          </w:p>
          <w:p w:rsidR="00166BF9" w:rsidRPr="00173EB8" w:rsidRDefault="00166BF9" w:rsidP="00C20932">
            <w:pPr>
              <w:spacing w:afterLines="50"/>
              <w:rPr>
                <w:rFonts w:asciiTheme="minorEastAsia" w:eastAsiaTheme="minorEastAsia" w:hAnsiTheme="minorEastAsia"/>
                <w:sz w:val="24"/>
              </w:rPr>
            </w:pPr>
          </w:p>
          <w:p w:rsidR="00166BF9" w:rsidRPr="002C3631" w:rsidRDefault="00166BF9" w:rsidP="00C20932">
            <w:pPr>
              <w:spacing w:beforeLines="50" w:afterLines="50"/>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中心</w:t>
            </w:r>
            <w:r w:rsidRPr="002C3631">
              <w:rPr>
                <w:rFonts w:asciiTheme="minorEastAsia" w:eastAsiaTheme="minorEastAsia" w:hAnsiTheme="minorEastAsia" w:hint="eastAsia"/>
                <w:sz w:val="24"/>
              </w:rPr>
              <w:t>承诺所填内容属实，数据准确可靠。</w:t>
            </w:r>
            <w:r>
              <w:rPr>
                <w:rFonts w:asciiTheme="minorEastAsia" w:eastAsiaTheme="minorEastAsia" w:hAnsiTheme="minorEastAsia" w:hint="eastAsia"/>
                <w:sz w:val="24"/>
              </w:rPr>
              <w:t>依托单位将继续推进、落实中心建设和运行经费，并依据上级部门的要求</w:t>
            </w:r>
            <w:r w:rsidRPr="002C3631">
              <w:rPr>
                <w:rFonts w:asciiTheme="minorEastAsia" w:eastAsiaTheme="minorEastAsia" w:hAnsiTheme="minorEastAsia" w:hint="eastAsia"/>
                <w:sz w:val="24"/>
              </w:rPr>
              <w:t>指导和监督</w:t>
            </w:r>
            <w:r>
              <w:rPr>
                <w:rFonts w:asciiTheme="minorEastAsia" w:eastAsiaTheme="minorEastAsia" w:hAnsiTheme="minorEastAsia" w:hint="eastAsia"/>
                <w:sz w:val="24"/>
              </w:rPr>
              <w:t>中心</w:t>
            </w:r>
            <w:r w:rsidRPr="002C3631">
              <w:rPr>
                <w:rFonts w:asciiTheme="minorEastAsia" w:eastAsiaTheme="minorEastAsia" w:hAnsiTheme="minorEastAsia" w:hint="eastAsia"/>
                <w:sz w:val="24"/>
              </w:rPr>
              <w:t>的运行和管理。</w:t>
            </w:r>
          </w:p>
          <w:p w:rsidR="00276061" w:rsidRPr="000C12BE" w:rsidRDefault="00276061" w:rsidP="005C429A">
            <w:pPr>
              <w:spacing w:line="360" w:lineRule="auto"/>
              <w:ind w:firstLine="480"/>
              <w:rPr>
                <w:rFonts w:asciiTheme="minorEastAsia" w:eastAsiaTheme="minorEastAsia" w:hAnsiTheme="minorEastAsia"/>
                <w:sz w:val="24"/>
              </w:rPr>
            </w:pPr>
          </w:p>
          <w:p w:rsidR="00166BF9" w:rsidRDefault="00166BF9" w:rsidP="00C20932">
            <w:pPr>
              <w:spacing w:beforeLines="50" w:afterLines="50"/>
              <w:ind w:firstLineChars="4382" w:firstLine="10517"/>
              <w:jc w:val="center"/>
              <w:rPr>
                <w:rFonts w:asciiTheme="minorEastAsia" w:eastAsiaTheme="minorEastAsia" w:hAnsiTheme="minorEastAsia"/>
                <w:sz w:val="24"/>
              </w:rPr>
            </w:pPr>
          </w:p>
          <w:p w:rsidR="00166BF9" w:rsidRDefault="00166BF9" w:rsidP="00C20932">
            <w:pPr>
              <w:spacing w:beforeLines="50" w:afterLines="50"/>
              <w:ind w:firstLineChars="4382" w:firstLine="10517"/>
              <w:jc w:val="center"/>
              <w:rPr>
                <w:rFonts w:asciiTheme="minorEastAsia" w:eastAsiaTheme="minorEastAsia" w:hAnsiTheme="minorEastAsia"/>
                <w:sz w:val="24"/>
              </w:rPr>
            </w:pPr>
          </w:p>
          <w:p w:rsidR="00276061" w:rsidRPr="00173EB8" w:rsidRDefault="00276061" w:rsidP="00C20932">
            <w:pPr>
              <w:spacing w:beforeLines="50" w:afterLines="50"/>
              <w:ind w:firstLineChars="4382" w:firstLine="10517"/>
              <w:jc w:val="center"/>
              <w:rPr>
                <w:rFonts w:asciiTheme="minorEastAsia" w:eastAsiaTheme="minorEastAsia" w:hAnsiTheme="minorEastAsia"/>
                <w:sz w:val="24"/>
              </w:rPr>
            </w:pPr>
            <w:r w:rsidRPr="00173EB8">
              <w:rPr>
                <w:rFonts w:asciiTheme="minorEastAsia" w:eastAsiaTheme="minorEastAsia" w:hAnsiTheme="minorEastAsia" w:hint="eastAsia"/>
                <w:sz w:val="24"/>
              </w:rPr>
              <w:t>实工程中心负责人（签字）：</w:t>
            </w:r>
          </w:p>
          <w:p w:rsidR="00276061" w:rsidRPr="00173EB8" w:rsidRDefault="00276061" w:rsidP="00C20932">
            <w:pPr>
              <w:spacing w:beforeLines="50" w:afterLines="50"/>
              <w:ind w:firstLineChars="4382" w:firstLine="10517"/>
              <w:jc w:val="right"/>
              <w:rPr>
                <w:rFonts w:asciiTheme="minorEastAsia" w:eastAsiaTheme="minorEastAsia" w:hAnsiTheme="minorEastAsia"/>
                <w:sz w:val="24"/>
              </w:rPr>
            </w:pPr>
          </w:p>
          <w:p w:rsidR="00276061" w:rsidRPr="00173EB8" w:rsidRDefault="00276061" w:rsidP="00C20932">
            <w:pPr>
              <w:spacing w:beforeLines="50" w:afterLines="50"/>
              <w:ind w:firstLineChars="4382" w:firstLine="10517"/>
              <w:jc w:val="center"/>
              <w:rPr>
                <w:rFonts w:asciiTheme="minorEastAsia" w:eastAsiaTheme="minorEastAsia" w:hAnsiTheme="minorEastAsia"/>
                <w:sz w:val="24"/>
              </w:rPr>
            </w:pPr>
            <w:r w:rsidRPr="00173EB8">
              <w:rPr>
                <w:rFonts w:asciiTheme="minorEastAsia" w:eastAsiaTheme="minorEastAsia" w:hAnsiTheme="minorEastAsia" w:hint="eastAsia"/>
                <w:sz w:val="24"/>
              </w:rPr>
              <w:t>依依托单位（盖章）</w:t>
            </w:r>
            <w:r>
              <w:rPr>
                <w:rFonts w:asciiTheme="minorEastAsia" w:eastAsiaTheme="minorEastAsia" w:hAnsiTheme="minorEastAsia" w:hint="eastAsia"/>
                <w:sz w:val="24"/>
              </w:rPr>
              <w:t>：</w:t>
            </w:r>
          </w:p>
          <w:p w:rsidR="00276061" w:rsidRPr="00173EB8" w:rsidRDefault="00276061" w:rsidP="00C20932">
            <w:pPr>
              <w:spacing w:beforeLines="50" w:afterLines="50"/>
              <w:ind w:firstLineChars="4382" w:firstLine="10517"/>
              <w:jc w:val="right"/>
              <w:rPr>
                <w:rFonts w:asciiTheme="minorEastAsia" w:eastAsiaTheme="minorEastAsia" w:hAnsiTheme="minorEastAsia"/>
                <w:sz w:val="24"/>
              </w:rPr>
            </w:pPr>
          </w:p>
          <w:p w:rsidR="00276061" w:rsidRPr="00173EB8" w:rsidRDefault="00276061" w:rsidP="00C20932">
            <w:pPr>
              <w:spacing w:afterLines="50"/>
              <w:ind w:leftChars="2622" w:left="5506" w:right="480" w:firstLineChars="2550" w:firstLine="6120"/>
              <w:rPr>
                <w:rFonts w:asciiTheme="minorEastAsia" w:eastAsiaTheme="minorEastAsia" w:hAnsiTheme="minorEastAsia"/>
                <w:sz w:val="24"/>
              </w:rPr>
            </w:pPr>
            <w:r w:rsidRPr="00173EB8">
              <w:rPr>
                <w:rFonts w:asciiTheme="minorEastAsia" w:eastAsiaTheme="minorEastAsia" w:hAnsiTheme="minorEastAsia" w:hint="eastAsia"/>
                <w:sz w:val="24"/>
              </w:rPr>
              <w:t>年</w:t>
            </w:r>
            <w:r>
              <w:rPr>
                <w:rFonts w:asciiTheme="minorEastAsia" w:eastAsiaTheme="minorEastAsia" w:hAnsiTheme="minorEastAsia" w:hint="eastAsia"/>
                <w:sz w:val="24"/>
              </w:rPr>
              <w:t>年</w:t>
            </w:r>
            <w:r w:rsidRPr="00173EB8">
              <w:rPr>
                <w:rFonts w:asciiTheme="minorEastAsia" w:eastAsiaTheme="minorEastAsia" w:hAnsiTheme="minorEastAsia" w:hint="eastAsia"/>
                <w:sz w:val="24"/>
              </w:rPr>
              <w:t xml:space="preserve">  月  日</w:t>
            </w:r>
          </w:p>
        </w:tc>
      </w:tr>
      <w:tr w:rsidR="00276061" w:rsidRPr="00173EB8" w:rsidTr="005C429A">
        <w:trPr>
          <w:trHeight w:val="1420"/>
        </w:trPr>
        <w:tc>
          <w:tcPr>
            <w:tcW w:w="5000" w:type="pct"/>
          </w:tcPr>
          <w:p w:rsidR="00276061" w:rsidRDefault="00276061" w:rsidP="00C20932">
            <w:pPr>
              <w:spacing w:afterLines="50"/>
              <w:jc w:val="right"/>
              <w:rPr>
                <w:rFonts w:asciiTheme="minorEastAsia" w:eastAsiaTheme="minorEastAsia" w:hAnsiTheme="minorEastAsia"/>
                <w:sz w:val="24"/>
              </w:rPr>
            </w:pPr>
          </w:p>
          <w:p w:rsidR="00276061" w:rsidRDefault="00276061" w:rsidP="00C20932">
            <w:pPr>
              <w:spacing w:afterLines="50"/>
              <w:ind w:right="600"/>
              <w:rPr>
                <w:rFonts w:asciiTheme="minorEastAsia" w:eastAsiaTheme="minorEastAsia" w:hAnsiTheme="minorEastAsia"/>
                <w:sz w:val="24"/>
              </w:rPr>
            </w:pPr>
          </w:p>
          <w:p w:rsidR="00166BF9" w:rsidRDefault="00166BF9" w:rsidP="00C20932">
            <w:pPr>
              <w:spacing w:afterLines="50"/>
              <w:ind w:right="600"/>
              <w:rPr>
                <w:rFonts w:asciiTheme="minorEastAsia" w:eastAsiaTheme="minorEastAsia" w:hAnsiTheme="minorEastAsia"/>
                <w:sz w:val="24"/>
              </w:rPr>
            </w:pPr>
          </w:p>
          <w:p w:rsidR="00166BF9" w:rsidRDefault="00166BF9" w:rsidP="00C20932">
            <w:pPr>
              <w:spacing w:afterLines="50"/>
              <w:ind w:right="600"/>
              <w:rPr>
                <w:rFonts w:asciiTheme="minorEastAsia" w:eastAsiaTheme="minorEastAsia" w:hAnsiTheme="minorEastAsia"/>
                <w:sz w:val="24"/>
              </w:rPr>
            </w:pPr>
          </w:p>
          <w:p w:rsidR="00276061" w:rsidRDefault="00276061" w:rsidP="00C20932">
            <w:pPr>
              <w:wordWrap w:val="0"/>
              <w:spacing w:afterLines="50"/>
              <w:ind w:right="960"/>
              <w:rPr>
                <w:rFonts w:asciiTheme="minorEastAsia" w:eastAsiaTheme="minorEastAsia" w:hAnsiTheme="minorEastAsia"/>
                <w:sz w:val="24"/>
              </w:rPr>
            </w:pPr>
          </w:p>
          <w:p w:rsidR="00B56A38" w:rsidRDefault="00B56A38" w:rsidP="00C20932">
            <w:pPr>
              <w:wordWrap w:val="0"/>
              <w:spacing w:afterLines="50"/>
              <w:ind w:right="960"/>
              <w:rPr>
                <w:rFonts w:asciiTheme="minorEastAsia" w:eastAsiaTheme="minorEastAsia" w:hAnsiTheme="minorEastAsia"/>
                <w:sz w:val="24"/>
              </w:rPr>
            </w:pPr>
          </w:p>
          <w:p w:rsidR="00276061" w:rsidRDefault="00276061" w:rsidP="00C20932">
            <w:pPr>
              <w:spacing w:afterLines="50"/>
              <w:jc w:val="center"/>
              <w:rPr>
                <w:rFonts w:asciiTheme="minorEastAsia" w:eastAsiaTheme="minorEastAsia" w:hAnsiTheme="minorEastAsia"/>
                <w:sz w:val="24"/>
              </w:rPr>
            </w:pPr>
            <w:r w:rsidRPr="00173EB8">
              <w:rPr>
                <w:rFonts w:asciiTheme="minorEastAsia" w:eastAsiaTheme="minorEastAsia" w:hAnsiTheme="minorEastAsia" w:hint="eastAsia"/>
                <w:sz w:val="24"/>
              </w:rPr>
              <w:t>主管单位（盖章）</w:t>
            </w:r>
            <w:r>
              <w:rPr>
                <w:rFonts w:asciiTheme="minorEastAsia" w:eastAsiaTheme="minorEastAsia" w:hAnsiTheme="minorEastAsia" w:hint="eastAsia"/>
                <w:sz w:val="24"/>
              </w:rPr>
              <w:t xml:space="preserve">：         </w:t>
            </w:r>
          </w:p>
          <w:p w:rsidR="00276061" w:rsidRDefault="00276061" w:rsidP="00C20932">
            <w:pPr>
              <w:spacing w:afterLines="50"/>
              <w:jc w:val="right"/>
              <w:rPr>
                <w:rFonts w:asciiTheme="minorEastAsia" w:eastAsiaTheme="minorEastAsia" w:hAnsiTheme="minorEastAsia"/>
                <w:sz w:val="24"/>
              </w:rPr>
            </w:pPr>
          </w:p>
          <w:p w:rsidR="00276061" w:rsidRPr="00173EB8" w:rsidRDefault="00276061" w:rsidP="00C20932">
            <w:pPr>
              <w:spacing w:afterLines="50"/>
              <w:jc w:val="right"/>
              <w:rPr>
                <w:rFonts w:asciiTheme="minorEastAsia" w:eastAsiaTheme="minorEastAsia" w:hAnsiTheme="minorEastAsia"/>
                <w:sz w:val="24"/>
              </w:rPr>
            </w:pPr>
          </w:p>
          <w:p w:rsidR="00276061" w:rsidRPr="00173EB8" w:rsidRDefault="00166BF9" w:rsidP="00C20932">
            <w:pPr>
              <w:spacing w:afterLines="50"/>
              <w:ind w:right="48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276061" w:rsidRPr="00173EB8">
              <w:rPr>
                <w:rFonts w:asciiTheme="minorEastAsia" w:eastAsiaTheme="minorEastAsia" w:hAnsiTheme="minorEastAsia" w:hint="eastAsia"/>
                <w:sz w:val="24"/>
              </w:rPr>
              <w:t>年  月  日</w:t>
            </w:r>
          </w:p>
        </w:tc>
      </w:tr>
    </w:tbl>
    <w:p w:rsidR="00186F2F" w:rsidRDefault="00186F2F" w:rsidP="00186F2F">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八、年度运行情况统计表</w:t>
      </w:r>
    </w:p>
    <w:tbl>
      <w:tblPr>
        <w:tblW w:w="94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961"/>
        <w:gridCol w:w="780"/>
        <w:gridCol w:w="634"/>
        <w:gridCol w:w="758"/>
        <w:gridCol w:w="156"/>
        <w:gridCol w:w="132"/>
        <w:gridCol w:w="360"/>
        <w:gridCol w:w="882"/>
        <w:gridCol w:w="90"/>
        <w:gridCol w:w="756"/>
        <w:gridCol w:w="24"/>
        <w:gridCol w:w="408"/>
        <w:gridCol w:w="492"/>
        <w:gridCol w:w="288"/>
        <w:gridCol w:w="192"/>
        <w:gridCol w:w="276"/>
        <w:gridCol w:w="672"/>
        <w:gridCol w:w="161"/>
        <w:gridCol w:w="355"/>
        <w:gridCol w:w="96"/>
        <w:gridCol w:w="965"/>
      </w:tblGrid>
      <w:tr w:rsidR="00186F2F" w:rsidTr="00713D3E">
        <w:trPr>
          <w:trHeight w:val="567"/>
          <w:jc w:val="center"/>
        </w:trPr>
        <w:tc>
          <w:tcPr>
            <w:tcW w:w="1741" w:type="dxa"/>
            <w:gridSpan w:val="2"/>
            <w:vMerge w:val="restart"/>
            <w:tcBorders>
              <w:top w:val="single" w:sz="12" w:space="0" w:color="auto"/>
              <w:bottom w:val="single" w:sz="4" w:space="0" w:color="auto"/>
              <w:right w:val="single" w:sz="4" w:space="0" w:color="auto"/>
            </w:tcBorders>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b/>
                <w:color w:val="000000"/>
                <w:kern w:val="0"/>
                <w:sz w:val="24"/>
              </w:rPr>
              <w:t>研究方向</w:t>
            </w:r>
          </w:p>
        </w:tc>
        <w:tc>
          <w:tcPr>
            <w:tcW w:w="139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研究方向</w:t>
            </w:r>
            <w:r w:rsidRPr="00B04972">
              <w:rPr>
                <w:rFonts w:ascii="Times New Roman" w:hAnsi="Times New Roman"/>
                <w:color w:val="000000"/>
                <w:kern w:val="0"/>
                <w:sz w:val="24"/>
              </w:rPr>
              <w:t>1</w:t>
            </w:r>
          </w:p>
        </w:tc>
        <w:tc>
          <w:tcPr>
            <w:tcW w:w="3300"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sz w:val="24"/>
              </w:rPr>
              <w:t>预防血栓</w:t>
            </w:r>
            <w:r w:rsidRPr="00B04972">
              <w:rPr>
                <w:rFonts w:ascii="Times New Roman" w:eastAsiaTheme="minorEastAsia" w:hAnsi="Times New Roman"/>
                <w:sz w:val="24"/>
              </w:rPr>
              <w:t>药物研究</w:t>
            </w:r>
          </w:p>
        </w:tc>
        <w:tc>
          <w:tcPr>
            <w:tcW w:w="194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学术</w:t>
            </w:r>
          </w:p>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带头人</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hint="eastAsia"/>
                <w:color w:val="000000"/>
                <w:kern w:val="0"/>
                <w:sz w:val="24"/>
              </w:rPr>
              <w:t>赵明</w:t>
            </w:r>
          </w:p>
        </w:tc>
      </w:tr>
      <w:tr w:rsidR="00186F2F" w:rsidTr="00713D3E">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186F2F" w:rsidRDefault="00186F2F" w:rsidP="00713D3E">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研究方向</w:t>
            </w:r>
            <w:r w:rsidRPr="00B04972">
              <w:rPr>
                <w:rFonts w:ascii="Times New Roman" w:hAnsi="Times New Roman"/>
                <w:color w:val="000000"/>
                <w:kern w:val="0"/>
                <w:sz w:val="24"/>
              </w:rPr>
              <w:t>2</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sz w:val="24"/>
              </w:rPr>
              <w:t>预防骨质疏松</w:t>
            </w:r>
            <w:r w:rsidRPr="00B04972">
              <w:rPr>
                <w:rFonts w:ascii="Times New Roman" w:eastAsiaTheme="minorEastAsia" w:hAnsi="Times New Roman"/>
                <w:sz w:val="24"/>
              </w:rPr>
              <w:t>药物研究</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学术</w:t>
            </w:r>
          </w:p>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hint="eastAsia"/>
                <w:color w:val="000000"/>
                <w:kern w:val="0"/>
                <w:sz w:val="24"/>
              </w:rPr>
              <w:t>王玉记</w:t>
            </w:r>
          </w:p>
        </w:tc>
      </w:tr>
      <w:tr w:rsidR="00186F2F" w:rsidTr="00713D3E">
        <w:trPr>
          <w:trHeight w:val="600"/>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186F2F" w:rsidRDefault="00186F2F" w:rsidP="00713D3E">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研究方向</w:t>
            </w:r>
            <w:r w:rsidRPr="00B04972">
              <w:rPr>
                <w:rFonts w:ascii="Times New Roman" w:hAnsi="Times New Roman"/>
                <w:color w:val="000000"/>
                <w:kern w:val="0"/>
                <w:sz w:val="24"/>
              </w:rPr>
              <w:t>3</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eastAsiaTheme="minorEastAsia" w:hAnsi="Times New Roman"/>
                <w:sz w:val="24"/>
              </w:rPr>
              <w:t>预防肿瘤的药物研究</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学术</w:t>
            </w:r>
          </w:p>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hint="eastAsia"/>
                <w:color w:val="000000"/>
                <w:kern w:val="0"/>
                <w:sz w:val="24"/>
              </w:rPr>
              <w:t>吴建辉</w:t>
            </w:r>
          </w:p>
        </w:tc>
      </w:tr>
      <w:tr w:rsidR="00186F2F" w:rsidTr="00713D3E">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186F2F" w:rsidRDefault="00186F2F" w:rsidP="00713D3E">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研究方向</w:t>
            </w:r>
            <w:r w:rsidRPr="00B04972">
              <w:rPr>
                <w:rFonts w:ascii="Times New Roman" w:hAnsi="Times New Roman"/>
                <w:color w:val="000000"/>
                <w:kern w:val="0"/>
                <w:sz w:val="24"/>
              </w:rPr>
              <w:t>4</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sz w:val="24"/>
              </w:rPr>
              <w:t>预防退行性疾病</w:t>
            </w:r>
            <w:r w:rsidRPr="00B04972">
              <w:rPr>
                <w:rFonts w:ascii="Times New Roman" w:eastAsiaTheme="minorEastAsia" w:hAnsi="Times New Roman"/>
                <w:sz w:val="24"/>
              </w:rPr>
              <w:t>药物研究</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学术</w:t>
            </w:r>
          </w:p>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86F2F" w:rsidRPr="00B04972" w:rsidRDefault="00186F2F" w:rsidP="00713D3E">
            <w:pPr>
              <w:widowControl/>
              <w:adjustRightInd w:val="0"/>
              <w:snapToGrid w:val="0"/>
              <w:jc w:val="center"/>
              <w:rPr>
                <w:rFonts w:ascii="Times New Roman" w:hAnsi="Times New Roman"/>
                <w:color w:val="000000"/>
                <w:kern w:val="0"/>
                <w:sz w:val="24"/>
              </w:rPr>
            </w:pPr>
            <w:r w:rsidRPr="00B04972">
              <w:rPr>
                <w:rFonts w:ascii="Times New Roman" w:hAnsi="Times New Roman" w:hint="eastAsia"/>
                <w:color w:val="000000"/>
                <w:kern w:val="0"/>
                <w:sz w:val="24"/>
              </w:rPr>
              <w:t>张筱宜</w:t>
            </w:r>
          </w:p>
        </w:tc>
      </w:tr>
      <w:tr w:rsidR="00186F2F" w:rsidTr="00713D3E">
        <w:trPr>
          <w:trHeight w:val="567"/>
          <w:jc w:val="center"/>
        </w:trPr>
        <w:tc>
          <w:tcPr>
            <w:tcW w:w="1741" w:type="dxa"/>
            <w:gridSpan w:val="2"/>
            <w:tcBorders>
              <w:top w:val="single" w:sz="4" w:space="0" w:color="auto"/>
              <w:bottom w:val="single" w:sz="4" w:space="0" w:color="auto"/>
              <w:right w:val="single" w:sz="4" w:space="0" w:color="auto"/>
            </w:tcBorders>
            <w:tcMar>
              <w:left w:w="0" w:type="dxa"/>
              <w:right w:w="0" w:type="dxa"/>
            </w:tcMar>
            <w:vAlign w:val="center"/>
          </w:tcPr>
          <w:p w:rsidR="00186F2F" w:rsidRDefault="00186F2F" w:rsidP="00713D3E">
            <w:pPr>
              <w:widowControl/>
              <w:adjustRightInd w:val="0"/>
              <w:snapToGrid w:val="0"/>
              <w:jc w:val="center"/>
              <w:rPr>
                <w:rFonts w:ascii="Times New Roman" w:hAnsi="Times New Roman"/>
                <w:b/>
                <w:color w:val="000000"/>
                <w:kern w:val="0"/>
                <w:sz w:val="24"/>
              </w:rPr>
            </w:pPr>
            <w:r>
              <w:rPr>
                <w:rFonts w:ascii="Times New Roman" w:hAnsi="Times New Roman"/>
                <w:b/>
                <w:color w:val="000000"/>
                <w:kern w:val="0"/>
                <w:sz w:val="24"/>
              </w:rPr>
              <w:t>工程中心面积</w:t>
            </w:r>
          </w:p>
        </w:tc>
        <w:tc>
          <w:tcPr>
            <w:tcW w:w="379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2800m</w:t>
            </w:r>
            <w:r>
              <w:rPr>
                <w:rFonts w:ascii="Times New Roman" w:hAnsi="Times New Roman"/>
                <w:bCs/>
                <w:color w:val="000000"/>
                <w:kern w:val="0"/>
                <w:sz w:val="24"/>
                <w:vertAlign w:val="superscript"/>
              </w:rPr>
              <w:t>2</w:t>
            </w:r>
          </w:p>
        </w:tc>
        <w:tc>
          <w:tcPr>
            <w:tcW w:w="28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当年新增面积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0m</w:t>
            </w:r>
            <w:r>
              <w:rPr>
                <w:rFonts w:ascii="Times New Roman" w:hAnsi="Times New Roman"/>
                <w:bCs/>
                <w:color w:val="000000"/>
                <w:kern w:val="0"/>
                <w:sz w:val="24"/>
                <w:vertAlign w:val="superscript"/>
              </w:rPr>
              <w:t>2</w:t>
            </w:r>
          </w:p>
        </w:tc>
      </w:tr>
      <w:tr w:rsidR="00186F2F" w:rsidTr="00713D3E">
        <w:trPr>
          <w:trHeight w:val="567"/>
          <w:jc w:val="center"/>
        </w:trPr>
        <w:tc>
          <w:tcPr>
            <w:tcW w:w="1741" w:type="dxa"/>
            <w:gridSpan w:val="2"/>
            <w:tcBorders>
              <w:top w:val="single" w:sz="4" w:space="0" w:color="auto"/>
              <w:bottom w:val="single" w:sz="12" w:space="0" w:color="auto"/>
              <w:right w:val="single" w:sz="4" w:space="0" w:color="auto"/>
            </w:tcBorders>
            <w:tcMar>
              <w:left w:w="0" w:type="dxa"/>
              <w:right w:w="0" w:type="dxa"/>
            </w:tcMar>
            <w:vAlign w:val="center"/>
          </w:tcPr>
          <w:p w:rsidR="00186F2F" w:rsidRDefault="00186F2F" w:rsidP="00713D3E">
            <w:pPr>
              <w:widowControl/>
              <w:adjustRightInd w:val="0"/>
              <w:snapToGrid w:val="0"/>
              <w:jc w:val="center"/>
              <w:rPr>
                <w:rFonts w:ascii="Times New Roman" w:hAnsi="Times New Roman"/>
                <w:b/>
                <w:color w:val="000000"/>
                <w:kern w:val="0"/>
                <w:sz w:val="24"/>
              </w:rPr>
            </w:pPr>
            <w:r>
              <w:rPr>
                <w:rFonts w:ascii="Times New Roman" w:hAnsi="Times New Roman" w:hint="eastAsia"/>
                <w:b/>
                <w:color w:val="000000"/>
                <w:kern w:val="0"/>
                <w:sz w:val="24"/>
              </w:rPr>
              <w:t>固定人员</w:t>
            </w:r>
          </w:p>
        </w:tc>
        <w:tc>
          <w:tcPr>
            <w:tcW w:w="3792" w:type="dxa"/>
            <w:gridSpan w:val="9"/>
            <w:tcBorders>
              <w:top w:val="single" w:sz="4" w:space="0" w:color="auto"/>
              <w:left w:val="single" w:sz="4" w:space="0" w:color="auto"/>
              <w:bottom w:val="single" w:sz="12" w:space="0" w:color="auto"/>
              <w:right w:val="single" w:sz="4" w:space="0" w:color="auto"/>
            </w:tcBorders>
            <w:shd w:val="clear" w:color="auto" w:fill="auto"/>
            <w:noWrap/>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20</w:t>
            </w:r>
            <w:r>
              <w:rPr>
                <w:rFonts w:ascii="Times New Roman" w:hAnsi="Times New Roman" w:hint="eastAsia"/>
                <w:color w:val="000000"/>
                <w:kern w:val="0"/>
                <w:sz w:val="24"/>
              </w:rPr>
              <w:t>人</w:t>
            </w:r>
          </w:p>
        </w:tc>
        <w:tc>
          <w:tcPr>
            <w:tcW w:w="2844" w:type="dxa"/>
            <w:gridSpan w:val="8"/>
            <w:tcBorders>
              <w:top w:val="single" w:sz="4" w:space="0" w:color="auto"/>
              <w:left w:val="single" w:sz="4" w:space="0" w:color="auto"/>
              <w:bottom w:val="single" w:sz="12"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流动人员</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60</w:t>
            </w:r>
            <w:r>
              <w:rPr>
                <w:rFonts w:ascii="Times New Roman" w:hAnsi="Times New Roman" w:hint="eastAsia"/>
                <w:color w:val="000000"/>
                <w:kern w:val="0"/>
                <w:sz w:val="24"/>
              </w:rPr>
              <w:t>人</w:t>
            </w:r>
          </w:p>
        </w:tc>
      </w:tr>
      <w:tr w:rsidR="00186F2F" w:rsidTr="00713D3E">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获奖情况</w:t>
            </w: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国家</w:t>
            </w:r>
            <w:r>
              <w:rPr>
                <w:rFonts w:ascii="Times New Roman" w:hAnsi="Times New Roman" w:hint="eastAsia"/>
                <w:color w:val="000000"/>
                <w:kern w:val="0"/>
                <w:sz w:val="24"/>
              </w:rPr>
              <w:t>级科技奖励</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 xml:space="preserve">项　</w:t>
            </w:r>
          </w:p>
        </w:tc>
        <w:tc>
          <w:tcPr>
            <w:tcW w:w="1656"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57"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 xml:space="preserve">项　</w:t>
            </w:r>
          </w:p>
        </w:tc>
      </w:tr>
      <w:tr w:rsidR="00186F2F" w:rsidTr="00713D3E">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省、部级科技奖励</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 xml:space="preserve">项　</w:t>
            </w:r>
          </w:p>
        </w:tc>
        <w:tc>
          <w:tcPr>
            <w:tcW w:w="1656"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57"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 xml:space="preserve">项　</w:t>
            </w:r>
          </w:p>
        </w:tc>
      </w:tr>
      <w:tr w:rsidR="00186F2F" w:rsidTr="00713D3E">
        <w:trPr>
          <w:trHeight w:val="567"/>
          <w:jc w:val="center"/>
        </w:trPr>
        <w:tc>
          <w:tcPr>
            <w:tcW w:w="1741" w:type="dxa"/>
            <w:gridSpan w:val="2"/>
            <w:tcBorders>
              <w:top w:val="single" w:sz="12" w:space="0" w:color="auto"/>
              <w:left w:val="single" w:sz="12" w:space="0" w:color="auto"/>
              <w:bottom w:val="single" w:sz="12"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w:t>
            </w:r>
            <w:r>
              <w:rPr>
                <w:rFonts w:ascii="Times New Roman" w:hAnsi="Times New Roman"/>
                <w:b/>
                <w:bCs/>
                <w:color w:val="000000"/>
                <w:kern w:val="0"/>
                <w:sz w:val="24"/>
              </w:rPr>
              <w:t>项目到账</w:t>
            </w:r>
          </w:p>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总经费</w:t>
            </w:r>
          </w:p>
        </w:tc>
        <w:tc>
          <w:tcPr>
            <w:tcW w:w="2040"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186F2F" w:rsidRDefault="00276061"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199.5</w:t>
            </w:r>
            <w:r w:rsidR="00186F2F">
              <w:rPr>
                <w:rFonts w:ascii="Times New Roman" w:hAnsi="Times New Roman"/>
                <w:color w:val="000000"/>
                <w:kern w:val="0"/>
                <w:sz w:val="24"/>
              </w:rPr>
              <w:t>万元</w:t>
            </w:r>
          </w:p>
        </w:tc>
        <w:tc>
          <w:tcPr>
            <w:tcW w:w="1752" w:type="dxa"/>
            <w:gridSpan w:val="4"/>
            <w:tcBorders>
              <w:top w:val="single" w:sz="12" w:space="0" w:color="auto"/>
              <w:left w:val="single" w:sz="4" w:space="0" w:color="auto"/>
              <w:bottom w:val="single" w:sz="12" w:space="0" w:color="auto"/>
              <w:right w:val="single" w:sz="4" w:space="0" w:color="auto"/>
            </w:tcBorders>
            <w:shd w:val="clear" w:color="auto" w:fill="auto"/>
            <w:noWrap/>
            <w:tcMar>
              <w:top w:w="0" w:type="dxa"/>
              <w:left w:w="108" w:type="dxa"/>
              <w:bottom w:w="0" w:type="dxa"/>
              <w:right w:w="108"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纵向经费</w:t>
            </w:r>
          </w:p>
        </w:tc>
        <w:tc>
          <w:tcPr>
            <w:tcW w:w="1188" w:type="dxa"/>
            <w:gridSpan w:val="3"/>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186F2F" w:rsidRDefault="00276061" w:rsidP="00713D3E">
            <w:pPr>
              <w:widowControl/>
              <w:adjustRightInd w:val="0"/>
              <w:snapToGrid w:val="0"/>
              <w:ind w:rightChars="-48" w:right="-101"/>
              <w:jc w:val="right"/>
              <w:rPr>
                <w:rFonts w:ascii="Times New Roman" w:hAnsi="Times New Roman"/>
                <w:color w:val="000000"/>
                <w:kern w:val="0"/>
                <w:sz w:val="24"/>
              </w:rPr>
            </w:pPr>
            <w:r>
              <w:rPr>
                <w:rFonts w:ascii="Times New Roman" w:hAnsi="Times New Roman"/>
                <w:color w:val="000000"/>
                <w:kern w:val="0"/>
                <w:sz w:val="24"/>
              </w:rPr>
              <w:t>184</w:t>
            </w:r>
            <w:r w:rsidR="00186F2F">
              <w:rPr>
                <w:rFonts w:ascii="Times New Roman" w:hAnsi="Times New Roman"/>
                <w:color w:val="000000"/>
                <w:kern w:val="0"/>
                <w:sz w:val="24"/>
              </w:rPr>
              <w:t>万元</w:t>
            </w:r>
          </w:p>
        </w:tc>
        <w:tc>
          <w:tcPr>
            <w:tcW w:w="1656"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186F2F" w:rsidRDefault="00186F2F" w:rsidP="00713D3E">
            <w:pPr>
              <w:widowControl/>
              <w:tabs>
                <w:tab w:val="left" w:pos="0"/>
              </w:tabs>
              <w:adjustRightInd w:val="0"/>
              <w:snapToGrid w:val="0"/>
              <w:ind w:right="-5"/>
              <w:jc w:val="center"/>
              <w:rPr>
                <w:rFonts w:ascii="Times New Roman" w:hAnsi="Times New Roman"/>
                <w:color w:val="000000"/>
                <w:kern w:val="0"/>
                <w:sz w:val="24"/>
              </w:rPr>
            </w:pPr>
            <w:r>
              <w:rPr>
                <w:rFonts w:ascii="Times New Roman" w:hAnsi="Times New Roman"/>
                <w:color w:val="000000"/>
                <w:kern w:val="0"/>
                <w:sz w:val="24"/>
              </w:rPr>
              <w:t>横向经费</w:t>
            </w:r>
          </w:p>
        </w:tc>
        <w:tc>
          <w:tcPr>
            <w:tcW w:w="1061" w:type="dxa"/>
            <w:gridSpan w:val="2"/>
            <w:tcBorders>
              <w:top w:val="single" w:sz="12" w:space="0" w:color="auto"/>
              <w:left w:val="single" w:sz="4" w:space="0" w:color="auto"/>
              <w:bottom w:val="single" w:sz="12" w:space="0" w:color="auto"/>
              <w:right w:val="single" w:sz="12" w:space="0" w:color="auto"/>
            </w:tcBorders>
            <w:shd w:val="clear" w:color="auto" w:fill="auto"/>
            <w:noWrap/>
            <w:tcMar>
              <w:top w:w="0" w:type="dxa"/>
              <w:left w:w="0" w:type="dxa"/>
              <w:bottom w:w="0" w:type="dxa"/>
              <w:right w:w="0" w:type="dxa"/>
            </w:tcMar>
            <w:vAlign w:val="center"/>
          </w:tcPr>
          <w:p w:rsidR="00186F2F" w:rsidRDefault="00186F2F" w:rsidP="00713D3E">
            <w:pPr>
              <w:widowControl/>
              <w:adjustRightInd w:val="0"/>
              <w:snapToGrid w:val="0"/>
              <w:ind w:rightChars="-16" w:right="-34"/>
              <w:jc w:val="right"/>
              <w:rPr>
                <w:rFonts w:ascii="Times New Roman" w:hAnsi="Times New Roman"/>
                <w:color w:val="000000"/>
                <w:kern w:val="0"/>
                <w:sz w:val="24"/>
              </w:rPr>
            </w:pPr>
            <w:r>
              <w:rPr>
                <w:rFonts w:ascii="Times New Roman" w:hAnsi="Times New Roman"/>
                <w:color w:val="000000"/>
                <w:kern w:val="0"/>
                <w:sz w:val="24"/>
              </w:rPr>
              <w:t>15.5</w:t>
            </w:r>
            <w:r>
              <w:rPr>
                <w:rFonts w:ascii="Times New Roman" w:hAnsi="Times New Roman"/>
                <w:color w:val="000000"/>
                <w:kern w:val="0"/>
                <w:sz w:val="24"/>
              </w:rPr>
              <w:t>万元</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当年知识产权与成果转化</w:t>
            </w:r>
          </w:p>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专利等知识产权</w:t>
            </w:r>
          </w:p>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持有情况</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有效专利</w:t>
            </w:r>
          </w:p>
        </w:tc>
        <w:tc>
          <w:tcPr>
            <w:tcW w:w="118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113</w:t>
            </w:r>
            <w:r>
              <w:rPr>
                <w:rFonts w:ascii="Times New Roman" w:hAnsi="Times New Roman" w:hint="eastAsia"/>
                <w:color w:val="000000"/>
                <w:kern w:val="0"/>
                <w:szCs w:val="21"/>
              </w:rPr>
              <w:t>项</w:t>
            </w:r>
          </w:p>
        </w:tc>
        <w:tc>
          <w:tcPr>
            <w:tcW w:w="1656"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其他知识产权</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AC3CDE"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69</w:t>
            </w:r>
            <w:r w:rsidR="00186F2F">
              <w:rPr>
                <w:rFonts w:ascii="Times New Roman" w:hAnsi="Times New Roman" w:hint="eastAsia"/>
                <w:color w:val="000000"/>
                <w:kern w:val="0"/>
                <w:szCs w:val="21"/>
              </w:rPr>
              <w:t>项</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参与标准与规范</w:t>
            </w:r>
          </w:p>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制定情况</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国际</w:t>
            </w:r>
            <w:r>
              <w:rPr>
                <w:rFonts w:ascii="Times New Roman" w:hAnsi="Times New Roman" w:hint="eastAsia"/>
                <w:color w:val="000000"/>
                <w:kern w:val="0"/>
                <w:szCs w:val="21"/>
              </w:rPr>
              <w:t>/</w:t>
            </w:r>
            <w:r>
              <w:rPr>
                <w:rFonts w:ascii="Times New Roman" w:hAnsi="Times New Roman" w:hint="eastAsia"/>
                <w:color w:val="000000"/>
                <w:kern w:val="0"/>
                <w:szCs w:val="21"/>
              </w:rPr>
              <w:t>国家标准</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行业</w:t>
            </w:r>
            <w:r>
              <w:rPr>
                <w:rFonts w:ascii="Times New Roman" w:hAnsi="Times New Roman" w:hint="eastAsia"/>
                <w:color w:val="000000"/>
                <w:kern w:val="0"/>
                <w:szCs w:val="21"/>
              </w:rPr>
              <w:t>/</w:t>
            </w:r>
            <w:r>
              <w:rPr>
                <w:rFonts w:ascii="Times New Roman" w:hAnsi="Times New Roman" w:hint="eastAsia"/>
                <w:color w:val="000000"/>
                <w:kern w:val="0"/>
                <w:szCs w:val="21"/>
              </w:rPr>
              <w:t>地方标准</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项</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以转让方式转化科技成果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以许可方式转化科技成果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以作价投资方式转化科技成果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作价金额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Pr>
                <w:rFonts w:ascii="Times New Roman" w:hAnsi="Times New Roman" w:hint="eastAsia"/>
                <w:color w:val="000000"/>
                <w:kern w:val="0"/>
                <w:szCs w:val="21"/>
              </w:rPr>
              <w:t>万元</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产学研合作情况</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技术开发、咨询、服务项目合同数</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3</w:t>
            </w:r>
            <w:r>
              <w:rPr>
                <w:rFonts w:ascii="Times New Roman" w:hAnsi="Times New Roman"/>
                <w:color w:val="000000"/>
                <w:kern w:val="0"/>
                <w:szCs w:val="21"/>
              </w:rPr>
              <w:t>项</w:t>
            </w:r>
          </w:p>
        </w:tc>
        <w:tc>
          <w:tcPr>
            <w:tcW w:w="1944" w:type="dxa"/>
            <w:gridSpan w:val="6"/>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技术开发、咨询、服务项目合同金额</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15.5</w:t>
            </w:r>
            <w:r>
              <w:rPr>
                <w:rFonts w:ascii="Times New Roman" w:hAnsi="Times New Roman" w:hint="eastAsia"/>
                <w:color w:val="000000"/>
                <w:kern w:val="0"/>
                <w:szCs w:val="21"/>
              </w:rPr>
              <w:t>万元</w:t>
            </w:r>
          </w:p>
        </w:tc>
      </w:tr>
      <w:tr w:rsidR="00186F2F" w:rsidTr="00713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tcBorders>
              <w:top w:val="single" w:sz="12" w:space="0" w:color="auto"/>
              <w:left w:val="single" w:sz="12" w:space="0" w:color="auto"/>
              <w:bottom w:val="single" w:sz="12" w:space="0" w:color="auto"/>
            </w:tcBorders>
            <w:vAlign w:val="center"/>
          </w:tcPr>
          <w:p w:rsidR="00186F2F" w:rsidRDefault="00186F2F" w:rsidP="00713D3E">
            <w:pPr>
              <w:widowControl/>
              <w:adjustRightInd w:val="0"/>
              <w:snapToGrid w:val="0"/>
              <w:jc w:val="center"/>
            </w:pPr>
            <w:r>
              <w:rPr>
                <w:rFonts w:ascii="Times New Roman" w:hAnsi="Times New Roman" w:hint="eastAsia"/>
                <w:b/>
                <w:bCs/>
                <w:color w:val="000000"/>
                <w:kern w:val="0"/>
                <w:sz w:val="24"/>
              </w:rPr>
              <w:lastRenderedPageBreak/>
              <w:t>当年服务情况</w:t>
            </w:r>
          </w:p>
        </w:tc>
        <w:tc>
          <w:tcPr>
            <w:tcW w:w="2040" w:type="dxa"/>
            <w:gridSpan w:val="5"/>
            <w:tcBorders>
              <w:top w:val="single" w:sz="12" w:space="0" w:color="auto"/>
              <w:bottom w:val="single" w:sz="12"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技术咨询</w:t>
            </w:r>
          </w:p>
        </w:tc>
        <w:tc>
          <w:tcPr>
            <w:tcW w:w="2652" w:type="dxa"/>
            <w:gridSpan w:val="6"/>
            <w:tcBorders>
              <w:top w:val="single" w:sz="12" w:space="0" w:color="auto"/>
              <w:bottom w:val="single" w:sz="12" w:space="0" w:color="auto"/>
            </w:tcBorders>
            <w:shd w:val="clear" w:color="auto" w:fill="auto"/>
            <w:noWrap/>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 w:val="20"/>
                <w:szCs w:val="20"/>
              </w:rPr>
              <w:t>3</w:t>
            </w:r>
            <w:r>
              <w:rPr>
                <w:rFonts w:ascii="Times New Roman" w:hAnsi="Times New Roman" w:hint="eastAsia"/>
                <w:color w:val="000000"/>
                <w:kern w:val="0"/>
                <w:sz w:val="20"/>
                <w:szCs w:val="20"/>
              </w:rPr>
              <w:t>次</w:t>
            </w:r>
          </w:p>
        </w:tc>
        <w:tc>
          <w:tcPr>
            <w:tcW w:w="1944" w:type="dxa"/>
            <w:gridSpan w:val="6"/>
            <w:tcBorders>
              <w:top w:val="single" w:sz="12" w:space="0" w:color="auto"/>
              <w:bottom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Cs w:val="21"/>
              </w:rPr>
            </w:pPr>
            <w:r>
              <w:rPr>
                <w:rFonts w:ascii="Times New Roman" w:hAnsi="Times New Roman" w:hint="eastAsia"/>
                <w:b/>
                <w:bCs/>
                <w:color w:val="000000"/>
                <w:kern w:val="0"/>
                <w:sz w:val="24"/>
              </w:rPr>
              <w:t>培训服务</w:t>
            </w:r>
          </w:p>
        </w:tc>
        <w:tc>
          <w:tcPr>
            <w:tcW w:w="1061" w:type="dxa"/>
            <w:gridSpan w:val="2"/>
            <w:tcBorders>
              <w:top w:val="single" w:sz="12" w:space="0" w:color="auto"/>
              <w:bottom w:val="single" w:sz="12"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60</w:t>
            </w:r>
            <w:r>
              <w:rPr>
                <w:rFonts w:ascii="Times New Roman" w:hAnsi="Times New Roman" w:hint="eastAsia"/>
                <w:color w:val="000000"/>
                <w:kern w:val="0"/>
                <w:szCs w:val="21"/>
              </w:rPr>
              <w:t>人次</w:t>
            </w:r>
          </w:p>
        </w:tc>
      </w:tr>
      <w:tr w:rsidR="00186F2F" w:rsidTr="00713D3E">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学科发展与人才培养</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依托学科</w:t>
            </w:r>
          </w:p>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据实增删</w:t>
            </w:r>
            <w:r>
              <w:rPr>
                <w:rFonts w:ascii="Times New Roman" w:hAnsi="Times New Roman"/>
                <w:color w:val="000000"/>
                <w:kern w:val="0"/>
                <w:sz w:val="24"/>
              </w:rPr>
              <w:t>)</w:t>
            </w:r>
          </w:p>
        </w:tc>
        <w:tc>
          <w:tcPr>
            <w:tcW w:w="9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1</w:t>
            </w:r>
          </w:p>
        </w:tc>
        <w:tc>
          <w:tcPr>
            <w:tcW w:w="1464"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药物化学</w:t>
            </w: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2</w:t>
            </w:r>
          </w:p>
        </w:tc>
        <w:tc>
          <w:tcPr>
            <w:tcW w:w="1680" w:type="dxa"/>
            <w:gridSpan w:val="6"/>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药物分析学</w:t>
            </w:r>
          </w:p>
        </w:tc>
        <w:tc>
          <w:tcPr>
            <w:tcW w:w="833"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3</w:t>
            </w:r>
          </w:p>
        </w:tc>
        <w:tc>
          <w:tcPr>
            <w:tcW w:w="1416" w:type="dxa"/>
            <w:gridSpan w:val="3"/>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药剂学</w:t>
            </w:r>
          </w:p>
        </w:tc>
      </w:tr>
      <w:tr w:rsidR="00186F2F" w:rsidTr="00713D3E">
        <w:trPr>
          <w:trHeight w:val="567"/>
          <w:jc w:val="center"/>
        </w:trPr>
        <w:tc>
          <w:tcPr>
            <w:tcW w:w="961" w:type="dxa"/>
            <w:vMerge/>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研究生</w:t>
            </w:r>
          </w:p>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培养</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6</w:t>
            </w:r>
            <w:r>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adjustRightInd w:val="0"/>
              <w:snapToGrid w:val="0"/>
              <w:jc w:val="right"/>
              <w:rPr>
                <w:rFonts w:ascii="Times New Roman" w:hAnsi="Times New Roman"/>
                <w:color w:val="000000"/>
                <w:kern w:val="0"/>
                <w:sz w:val="24"/>
              </w:rPr>
            </w:pPr>
            <w:r>
              <w:rPr>
                <w:rFonts w:ascii="Times New Roman" w:hAnsi="Times New Roman"/>
                <w:color w:val="000000"/>
                <w:kern w:val="0"/>
                <w:sz w:val="24"/>
              </w:rPr>
              <w:t>38</w:t>
            </w:r>
            <w:r>
              <w:rPr>
                <w:rFonts w:ascii="Times New Roman" w:hAnsi="Times New Roman"/>
                <w:color w:val="000000"/>
                <w:kern w:val="0"/>
                <w:sz w:val="24"/>
              </w:rPr>
              <w:t>人</w:t>
            </w:r>
          </w:p>
        </w:tc>
      </w:tr>
      <w:tr w:rsidR="00186F2F" w:rsidTr="00713D3E">
        <w:trPr>
          <w:trHeight w:val="550"/>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186F2F" w:rsidRDefault="00186F2F" w:rsidP="00713D3E">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4</w:t>
            </w:r>
            <w:r>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12</w:t>
            </w:r>
            <w:r>
              <w:rPr>
                <w:rFonts w:ascii="Times New Roman" w:hAnsi="Times New Roman"/>
                <w:color w:val="000000"/>
                <w:kern w:val="0"/>
                <w:sz w:val="24"/>
              </w:rPr>
              <w:t>人</w:t>
            </w:r>
          </w:p>
        </w:tc>
      </w:tr>
      <w:tr w:rsidR="00186F2F" w:rsidTr="00B04972">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186F2F" w:rsidRDefault="00186F2F" w:rsidP="00713D3E">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学科建设</w:t>
            </w:r>
          </w:p>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color w:val="000000"/>
                <w:kern w:val="0"/>
                <w:sz w:val="24"/>
              </w:rPr>
              <w:t>（当年情况）</w:t>
            </w:r>
          </w:p>
        </w:tc>
        <w:tc>
          <w:tcPr>
            <w:tcW w:w="1046"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承担本科课程</w:t>
            </w:r>
          </w:p>
        </w:tc>
        <w:tc>
          <w:tcPr>
            <w:tcW w:w="1242"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B04972" w:rsidP="00713D3E">
            <w:pPr>
              <w:widowControl/>
              <w:adjustRightInd w:val="0"/>
              <w:snapToGrid w:val="0"/>
              <w:jc w:val="right"/>
              <w:rPr>
                <w:rFonts w:ascii="Times New Roman" w:hAnsi="Times New Roman"/>
                <w:color w:val="000000"/>
                <w:kern w:val="0"/>
                <w:sz w:val="24"/>
              </w:rPr>
            </w:pPr>
            <w:r w:rsidRPr="00B04972">
              <w:rPr>
                <w:rFonts w:ascii="Times New Roman" w:hAnsi="Times New Roman" w:hint="eastAsia"/>
                <w:color w:val="000000"/>
                <w:kern w:val="0"/>
                <w:sz w:val="24"/>
              </w:rPr>
              <w:t>108030</w:t>
            </w:r>
            <w:r w:rsidR="00186F2F" w:rsidRPr="00B04972">
              <w:rPr>
                <w:rFonts w:ascii="Times New Roman" w:hAnsi="Times New Roman" w:hint="eastAsia"/>
                <w:color w:val="000000"/>
                <w:kern w:val="0"/>
                <w:sz w:val="24"/>
              </w:rPr>
              <w:t>学时</w:t>
            </w:r>
          </w:p>
        </w:tc>
        <w:tc>
          <w:tcPr>
            <w:tcW w:w="1278"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承担研究生课程</w:t>
            </w:r>
          </w:p>
        </w:tc>
        <w:tc>
          <w:tcPr>
            <w:tcW w:w="1248"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594</w:t>
            </w:r>
            <w:r>
              <w:rPr>
                <w:rFonts w:ascii="Times New Roman" w:hAnsi="Times New Roman"/>
                <w:color w:val="000000"/>
                <w:kern w:val="0"/>
                <w:sz w:val="24"/>
              </w:rPr>
              <w:t>学时</w:t>
            </w:r>
          </w:p>
        </w:tc>
        <w:tc>
          <w:tcPr>
            <w:tcW w:w="1284"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大专院校</w:t>
            </w:r>
          </w:p>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教材</w:t>
            </w:r>
          </w:p>
        </w:tc>
        <w:tc>
          <w:tcPr>
            <w:tcW w:w="965" w:type="dxa"/>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Pr>
                <w:rFonts w:ascii="Times New Roman" w:hAnsi="Times New Roman" w:hint="eastAsia"/>
                <w:color w:val="000000"/>
                <w:kern w:val="0"/>
                <w:sz w:val="24"/>
              </w:rPr>
              <w:t>部</w:t>
            </w:r>
          </w:p>
        </w:tc>
      </w:tr>
      <w:tr w:rsidR="00186F2F" w:rsidTr="00B04972">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186F2F" w:rsidRDefault="00186F2F" w:rsidP="00713D3E">
            <w:pPr>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研究队伍建设</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科技人才</w:t>
            </w:r>
          </w:p>
        </w:tc>
        <w:tc>
          <w:tcPr>
            <w:tcW w:w="1046"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教授</w:t>
            </w:r>
          </w:p>
        </w:tc>
        <w:tc>
          <w:tcPr>
            <w:tcW w:w="1242"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5</w:t>
            </w:r>
            <w:r>
              <w:rPr>
                <w:rFonts w:ascii="Times New Roman" w:hAnsi="Times New Roman"/>
                <w:color w:val="000000"/>
                <w:kern w:val="0"/>
                <w:sz w:val="24"/>
              </w:rPr>
              <w:t>人</w:t>
            </w:r>
          </w:p>
        </w:tc>
        <w:tc>
          <w:tcPr>
            <w:tcW w:w="846"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副教授</w:t>
            </w:r>
          </w:p>
        </w:tc>
        <w:tc>
          <w:tcPr>
            <w:tcW w:w="1404"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B04972" w:rsidP="00713D3E">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8</w:t>
            </w:r>
            <w:r w:rsidR="00186F2F">
              <w:rPr>
                <w:rFonts w:ascii="Times New Roman" w:hAnsi="Times New Roman" w:hint="eastAsia"/>
                <w:color w:val="000000"/>
                <w:kern w:val="0"/>
                <w:sz w:val="24"/>
              </w:rPr>
              <w:t>人</w:t>
            </w:r>
          </w:p>
        </w:tc>
        <w:tc>
          <w:tcPr>
            <w:tcW w:w="948"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ind w:rightChars="13" w:right="27"/>
              <w:jc w:val="center"/>
              <w:rPr>
                <w:rFonts w:ascii="Times New Roman" w:hAnsi="Times New Roman"/>
                <w:color w:val="000000"/>
                <w:kern w:val="0"/>
                <w:sz w:val="24"/>
              </w:rPr>
            </w:pPr>
            <w:r>
              <w:rPr>
                <w:rFonts w:ascii="Times New Roman" w:hAnsi="Times New Roman" w:hint="eastAsia"/>
                <w:color w:val="000000"/>
                <w:kern w:val="0"/>
                <w:sz w:val="24"/>
              </w:rPr>
              <w:t>讲师</w:t>
            </w:r>
          </w:p>
        </w:tc>
        <w:tc>
          <w:tcPr>
            <w:tcW w:w="1577" w:type="dxa"/>
            <w:gridSpan w:val="4"/>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186F2F" w:rsidRDefault="00B04972" w:rsidP="00713D3E">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7</w:t>
            </w:r>
            <w:r w:rsidR="00186F2F">
              <w:rPr>
                <w:rFonts w:ascii="Times New Roman" w:hAnsi="Times New Roman" w:hint="eastAsia"/>
                <w:color w:val="000000"/>
                <w:kern w:val="0"/>
                <w:sz w:val="24"/>
              </w:rPr>
              <w:t>人</w:t>
            </w:r>
          </w:p>
        </w:tc>
      </w:tr>
      <w:tr w:rsidR="00186F2F" w:rsidTr="00B04972">
        <w:trPr>
          <w:trHeight w:val="567"/>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186F2F" w:rsidRDefault="00186F2F" w:rsidP="00713D3E">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访问学者</w:t>
            </w: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国内</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人</w:t>
            </w:r>
          </w:p>
        </w:tc>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国外</w:t>
            </w:r>
          </w:p>
        </w:tc>
        <w:tc>
          <w:tcPr>
            <w:tcW w:w="2525" w:type="dxa"/>
            <w:gridSpan w:val="6"/>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186F2F" w:rsidRDefault="000064F9" w:rsidP="00713D3E">
            <w:pPr>
              <w:widowControl/>
              <w:adjustRightInd w:val="0"/>
              <w:snapToGrid w:val="0"/>
              <w:jc w:val="right"/>
              <w:rPr>
                <w:rFonts w:ascii="Times New Roman" w:hAnsi="Times New Roman"/>
                <w:sz w:val="24"/>
              </w:rPr>
            </w:pPr>
            <w:r w:rsidRPr="00B04972">
              <w:rPr>
                <w:rFonts w:ascii="Times New Roman" w:hAnsi="Times New Roman"/>
                <w:kern w:val="0"/>
                <w:sz w:val="24"/>
              </w:rPr>
              <w:t>5</w:t>
            </w:r>
            <w:r w:rsidR="00186F2F" w:rsidRPr="00B04972">
              <w:rPr>
                <w:rFonts w:ascii="Times New Roman" w:hAnsi="Times New Roman"/>
                <w:color w:val="000000"/>
                <w:kern w:val="0"/>
                <w:sz w:val="24"/>
              </w:rPr>
              <w:t>人</w:t>
            </w:r>
          </w:p>
        </w:tc>
      </w:tr>
      <w:tr w:rsidR="00186F2F" w:rsidTr="00B04972">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186F2F" w:rsidRDefault="00186F2F" w:rsidP="00713D3E">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rsidR="00186F2F" w:rsidRDefault="00186F2F" w:rsidP="00713D3E">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博士后</w:t>
            </w:r>
          </w:p>
        </w:tc>
        <w:tc>
          <w:tcPr>
            <w:tcW w:w="2288" w:type="dxa"/>
            <w:gridSpan w:val="5"/>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本年度进站博士后</w:t>
            </w:r>
          </w:p>
        </w:tc>
        <w:tc>
          <w:tcPr>
            <w:tcW w:w="846"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186F2F" w:rsidRDefault="00186F2F" w:rsidP="00713D3E">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本年度出站博士后</w:t>
            </w:r>
          </w:p>
        </w:tc>
        <w:tc>
          <w:tcPr>
            <w:tcW w:w="1416" w:type="dxa"/>
            <w:gridSpan w:val="3"/>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186F2F" w:rsidRDefault="00186F2F" w:rsidP="00713D3E">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人</w:t>
            </w:r>
          </w:p>
        </w:tc>
      </w:tr>
    </w:tbl>
    <w:p w:rsidR="00186F2F" w:rsidRDefault="00186F2F" w:rsidP="00186F2F">
      <w:pPr>
        <w:spacing w:line="560" w:lineRule="exact"/>
        <w:rPr>
          <w:rFonts w:ascii="Times New Roman" w:eastAsia="黑体" w:hAnsi="Times New Roman"/>
          <w:sz w:val="32"/>
          <w:szCs w:val="32"/>
        </w:rPr>
      </w:pPr>
    </w:p>
    <w:p w:rsidR="00186F2F" w:rsidRDefault="00186F2F" w:rsidP="00186F2F">
      <w:pPr>
        <w:rPr>
          <w:rFonts w:ascii="仿宋_GB2312" w:eastAsia="仿宋_GB2312" w:hAnsi="仿宋_GB2312" w:cs="仿宋_GB2312"/>
          <w:sz w:val="32"/>
          <w:szCs w:val="32"/>
        </w:rPr>
      </w:pPr>
    </w:p>
    <w:p w:rsidR="00FA56C7" w:rsidRDefault="00FA56C7"/>
    <w:sectPr w:rsidR="00FA56C7" w:rsidSect="00074EDC">
      <w:footerReference w:type="default" r:id="rId10"/>
      <w:pgSz w:w="11906" w:h="16838"/>
      <w:pgMar w:top="2098" w:right="1474" w:bottom="1984" w:left="158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15" w:rsidRDefault="00511315">
      <w:r>
        <w:separator/>
      </w:r>
    </w:p>
  </w:endnote>
  <w:endnote w:type="continuationSeparator" w:id="1">
    <w:p w:rsidR="00511315" w:rsidRDefault="0051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兰亭超细黑简体"/>
    <w:charset w:val="86"/>
    <w:family w:val="auto"/>
    <w:pitch w:val="default"/>
    <w:sig w:usb0="00000000" w:usb1="00000000" w:usb2="00000000" w:usb3="00000000" w:csb0="00040000" w:csb1="00000000"/>
  </w:font>
  <w:font w:name="楷体_GB2312">
    <w:altName w:val="MS Mincho"/>
    <w:charset w:val="86"/>
    <w:family w:val="modern"/>
    <w:pitch w:val="default"/>
    <w:sig w:usb0="00000000" w:usb1="00000000" w:usb2="00000000" w:usb3="00000000" w:csb0="00000000" w:csb1="00000000"/>
  </w:font>
  <w:font w:name="楷体">
    <w:altName w:val="汉仪楷体KW"/>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9A" w:rsidRDefault="005C429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677"/>
      <w:docPartObj>
        <w:docPartGallery w:val="Page Numbers (Bottom of Page)"/>
        <w:docPartUnique/>
      </w:docPartObj>
    </w:sdtPr>
    <w:sdtContent>
      <w:p w:rsidR="00335D23" w:rsidRDefault="00335D23">
        <w:pPr>
          <w:pStyle w:val="a3"/>
          <w:jc w:val="center"/>
        </w:pPr>
        <w:fldSimple w:instr=" PAGE   \* MERGEFORMAT ">
          <w:r w:rsidRPr="00335D23">
            <w:rPr>
              <w:noProof/>
              <w:lang w:val="zh-CN"/>
            </w:rPr>
            <w:t>1</w:t>
          </w:r>
        </w:fldSimple>
      </w:p>
    </w:sdtContent>
  </w:sdt>
  <w:p w:rsidR="005C429A" w:rsidRDefault="005C429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15" w:rsidRDefault="00511315">
      <w:r>
        <w:separator/>
      </w:r>
    </w:p>
  </w:footnote>
  <w:footnote w:type="continuationSeparator" w:id="1">
    <w:p w:rsidR="00511315" w:rsidRDefault="0051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9A" w:rsidRDefault="005C429A" w:rsidP="00713D3E">
    <w:pPr>
      <w:pStyle w:val="a4"/>
      <w:pBdr>
        <w:bottom w:val="none" w:sz="0" w:space="1" w:color="auto"/>
      </w:pBdr>
      <w:jc w:val="both"/>
    </w:pPr>
  </w:p>
  <w:p w:rsidR="005C429A" w:rsidRDefault="005C429A">
    <w:pPr>
      <w:pStyle w:val="a4"/>
      <w:pBdr>
        <w:bottom w:val="none" w:sz="0" w:space="1" w:color="auto"/>
      </w:pBdr>
      <w:tabs>
        <w:tab w:val="clear" w:pos="8306"/>
        <w:tab w:val="left" w:pos="6465"/>
        <w:tab w:val="left" w:pos="8182"/>
        <w:tab w:val="right" w:pos="8844"/>
      </w:tabs>
      <w:jc w:val="left"/>
    </w:pPr>
    <w:r>
      <w:rPr>
        <w:rFonts w:hint="eastAsia"/>
      </w:rPr>
      <w:tab/>
    </w:r>
    <w:r>
      <w:rPr>
        <w:rFonts w:hint="eastAsia"/>
      </w:rPr>
      <w:tab/>
    </w: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494B"/>
    <w:multiLevelType w:val="singleLevel"/>
    <w:tmpl w:val="06B1494B"/>
    <w:lvl w:ilvl="0">
      <w:start w:val="1"/>
      <w:numFmt w:val="chineseCounting"/>
      <w:suff w:val="nothing"/>
      <w:lvlText w:val="%1、"/>
      <w:lvlJc w:val="left"/>
      <w:rPr>
        <w:rFonts w:hint="eastAsia"/>
      </w:rPr>
    </w:lvl>
  </w:abstractNum>
  <w:abstractNum w:abstractNumId="1">
    <w:nsid w:val="0A8E2C0D"/>
    <w:multiLevelType w:val="hybridMultilevel"/>
    <w:tmpl w:val="880CD13E"/>
    <w:lvl w:ilvl="0" w:tplc="ED9C2FD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0121443"/>
    <w:multiLevelType w:val="hybridMultilevel"/>
    <w:tmpl w:val="64BE48F0"/>
    <w:lvl w:ilvl="0" w:tplc="D40201C0">
      <w:start w:val="1"/>
      <w:numFmt w:val="decimal"/>
      <w:lvlText w:val="（%1）"/>
      <w:lvlJc w:val="left"/>
      <w:pPr>
        <w:ind w:left="1146"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2E178B3"/>
    <w:multiLevelType w:val="singleLevel"/>
    <w:tmpl w:val="32E178B3"/>
    <w:lvl w:ilvl="0">
      <w:start w:val="1"/>
      <w:numFmt w:val="decimal"/>
      <w:lvlText w:val="%1."/>
      <w:lvlJc w:val="left"/>
      <w:pPr>
        <w:tabs>
          <w:tab w:val="left" w:pos="312"/>
        </w:tabs>
        <w:ind w:left="640" w:firstLine="0"/>
      </w:pPr>
    </w:lvl>
  </w:abstractNum>
  <w:abstractNum w:abstractNumId="4">
    <w:nsid w:val="362E3014"/>
    <w:multiLevelType w:val="hybridMultilevel"/>
    <w:tmpl w:val="707EEC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9F7C50"/>
    <w:multiLevelType w:val="hybridMultilevel"/>
    <w:tmpl w:val="FA88D500"/>
    <w:lvl w:ilvl="0" w:tplc="8430BD2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8BD74F9"/>
    <w:multiLevelType w:val="hybridMultilevel"/>
    <w:tmpl w:val="27FC6198"/>
    <w:lvl w:ilvl="0" w:tplc="71424FF0">
      <w:start w:val="1"/>
      <w:numFmt w:val="decimal"/>
      <w:lvlText w:val="（%1）"/>
      <w:lvlJc w:val="left"/>
      <w:pPr>
        <w:ind w:left="228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A1027CE"/>
    <w:multiLevelType w:val="hybridMultilevel"/>
    <w:tmpl w:val="1862E22C"/>
    <w:lvl w:ilvl="0" w:tplc="7616B5A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12189CC"/>
    <w:multiLevelType w:val="singleLevel"/>
    <w:tmpl w:val="412189CC"/>
    <w:lvl w:ilvl="0">
      <w:start w:val="1"/>
      <w:numFmt w:val="decimal"/>
      <w:lvlText w:val="%1."/>
      <w:lvlJc w:val="left"/>
      <w:pPr>
        <w:tabs>
          <w:tab w:val="left" w:pos="312"/>
        </w:tabs>
      </w:pPr>
    </w:lvl>
  </w:abstractNum>
  <w:abstractNum w:abstractNumId="9">
    <w:nsid w:val="42BC5693"/>
    <w:multiLevelType w:val="hybridMultilevel"/>
    <w:tmpl w:val="64BE48F0"/>
    <w:lvl w:ilvl="0" w:tplc="D40201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3AC5CC0"/>
    <w:multiLevelType w:val="singleLevel"/>
    <w:tmpl w:val="EA9C1C2E"/>
    <w:lvl w:ilvl="0">
      <w:start w:val="2"/>
      <w:numFmt w:val="decimal"/>
      <w:lvlText w:val="%1. "/>
      <w:legacy w:legacy="1" w:legacySpace="0" w:legacyIndent="425"/>
      <w:lvlJc w:val="left"/>
      <w:pPr>
        <w:ind w:left="533" w:hanging="425"/>
      </w:pPr>
      <w:rPr>
        <w:rFonts w:ascii="Times New Roman" w:hAnsi="Times New Roman" w:hint="default"/>
        <w:b w:val="0"/>
        <w:i w:val="0"/>
        <w:sz w:val="21"/>
        <w:u w:val="none"/>
      </w:rPr>
    </w:lvl>
  </w:abstractNum>
  <w:abstractNum w:abstractNumId="11">
    <w:nsid w:val="4FE95A05"/>
    <w:multiLevelType w:val="hybridMultilevel"/>
    <w:tmpl w:val="64BE48F0"/>
    <w:lvl w:ilvl="0" w:tplc="D40201C0">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06F67DC"/>
    <w:multiLevelType w:val="hybridMultilevel"/>
    <w:tmpl w:val="50BE1F8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69B50BE"/>
    <w:multiLevelType w:val="hybridMultilevel"/>
    <w:tmpl w:val="64BE48F0"/>
    <w:lvl w:ilvl="0" w:tplc="D40201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6B2FBA17"/>
    <w:multiLevelType w:val="singleLevel"/>
    <w:tmpl w:val="6B2FBA17"/>
    <w:lvl w:ilvl="0">
      <w:start w:val="1"/>
      <w:numFmt w:val="decimal"/>
      <w:lvlText w:val="%1."/>
      <w:lvlJc w:val="left"/>
      <w:pPr>
        <w:tabs>
          <w:tab w:val="left" w:pos="240"/>
        </w:tabs>
        <w:ind w:left="568" w:firstLine="0"/>
      </w:pPr>
    </w:lvl>
  </w:abstractNum>
  <w:abstractNum w:abstractNumId="15">
    <w:nsid w:val="6CFF3664"/>
    <w:multiLevelType w:val="hybridMultilevel"/>
    <w:tmpl w:val="1CF2E79E"/>
    <w:lvl w:ilvl="0" w:tplc="51E8C3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4AC0EAF"/>
    <w:multiLevelType w:val="singleLevel"/>
    <w:tmpl w:val="F946988A"/>
    <w:lvl w:ilvl="0">
      <w:start w:val="1"/>
      <w:numFmt w:val="chineseCounting"/>
      <w:suff w:val="nothing"/>
      <w:lvlText w:val="%1、"/>
      <w:lvlJc w:val="left"/>
      <w:rPr>
        <w:rFonts w:ascii="黑体" w:eastAsia="黑体" w:hAnsi="黑体" w:cs="黑体" w:hint="eastAsia"/>
        <w:b w:val="0"/>
        <w:bCs w:val="0"/>
        <w:lang w:val="en-US"/>
      </w:rPr>
    </w:lvl>
  </w:abstractNum>
  <w:num w:numId="1">
    <w:abstractNumId w:val="0"/>
  </w:num>
  <w:num w:numId="2">
    <w:abstractNumId w:val="16"/>
  </w:num>
  <w:num w:numId="3">
    <w:abstractNumId w:val="8"/>
  </w:num>
  <w:num w:numId="4">
    <w:abstractNumId w:val="3"/>
  </w:num>
  <w:num w:numId="5">
    <w:abstractNumId w:val="14"/>
  </w:num>
  <w:num w:numId="6">
    <w:abstractNumId w:val="7"/>
  </w:num>
  <w:num w:numId="7">
    <w:abstractNumId w:val="13"/>
  </w:num>
  <w:num w:numId="8">
    <w:abstractNumId w:val="9"/>
  </w:num>
  <w:num w:numId="9">
    <w:abstractNumId w:val="2"/>
  </w:num>
  <w:num w:numId="10">
    <w:abstractNumId w:val="11"/>
  </w:num>
  <w:num w:numId="11">
    <w:abstractNumId w:val="5"/>
  </w:num>
  <w:num w:numId="12">
    <w:abstractNumId w:val="1"/>
  </w:num>
  <w:num w:numId="13">
    <w:abstractNumId w:val="10"/>
    <w:lvlOverride w:ilvl="0">
      <w:lvl w:ilvl="0">
        <w:start w:val="1"/>
        <w:numFmt w:val="decimal"/>
        <w:lvlText w:val="%1. "/>
        <w:legacy w:legacy="1" w:legacySpace="0" w:legacyIndent="425"/>
        <w:lvlJc w:val="left"/>
        <w:pPr>
          <w:ind w:left="533" w:hanging="425"/>
        </w:pPr>
        <w:rPr>
          <w:rFonts w:ascii="Times New Roman" w:hAnsi="Times New Roman" w:hint="default"/>
          <w:b w:val="0"/>
          <w:i w:val="0"/>
          <w:sz w:val="21"/>
          <w:u w:val="none"/>
        </w:rPr>
      </w:lvl>
    </w:lvlOverride>
  </w:num>
  <w:num w:numId="14">
    <w:abstractNumId w:val="12"/>
  </w:num>
  <w:num w:numId="15">
    <w:abstractNumId w:val="4"/>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F2F"/>
    <w:rsid w:val="000064F9"/>
    <w:rsid w:val="0001765B"/>
    <w:rsid w:val="00074EDC"/>
    <w:rsid w:val="0008461C"/>
    <w:rsid w:val="00091828"/>
    <w:rsid w:val="000A0F92"/>
    <w:rsid w:val="000C12BE"/>
    <w:rsid w:val="000E28B3"/>
    <w:rsid w:val="00112DF3"/>
    <w:rsid w:val="0011492E"/>
    <w:rsid w:val="001179FD"/>
    <w:rsid w:val="00121659"/>
    <w:rsid w:val="001332AA"/>
    <w:rsid w:val="00134CEA"/>
    <w:rsid w:val="00151FCE"/>
    <w:rsid w:val="001531D3"/>
    <w:rsid w:val="001628AC"/>
    <w:rsid w:val="00166BF9"/>
    <w:rsid w:val="0018428A"/>
    <w:rsid w:val="00186F2F"/>
    <w:rsid w:val="00192375"/>
    <w:rsid w:val="001924D7"/>
    <w:rsid w:val="001B5FFC"/>
    <w:rsid w:val="001D5841"/>
    <w:rsid w:val="002062CC"/>
    <w:rsid w:val="00215D11"/>
    <w:rsid w:val="002310EE"/>
    <w:rsid w:val="00233332"/>
    <w:rsid w:val="002360EE"/>
    <w:rsid w:val="00240B82"/>
    <w:rsid w:val="002444DD"/>
    <w:rsid w:val="00250D2C"/>
    <w:rsid w:val="00257D7B"/>
    <w:rsid w:val="00271D1E"/>
    <w:rsid w:val="002726F1"/>
    <w:rsid w:val="00276061"/>
    <w:rsid w:val="00276E3B"/>
    <w:rsid w:val="00285658"/>
    <w:rsid w:val="002C7694"/>
    <w:rsid w:val="002D24C7"/>
    <w:rsid w:val="002D75DD"/>
    <w:rsid w:val="002F0071"/>
    <w:rsid w:val="00300DFF"/>
    <w:rsid w:val="00301CE8"/>
    <w:rsid w:val="00310025"/>
    <w:rsid w:val="00335D23"/>
    <w:rsid w:val="003415E9"/>
    <w:rsid w:val="00367F91"/>
    <w:rsid w:val="003776E8"/>
    <w:rsid w:val="003825FC"/>
    <w:rsid w:val="00387087"/>
    <w:rsid w:val="003A4289"/>
    <w:rsid w:val="003B3FB6"/>
    <w:rsid w:val="003D093B"/>
    <w:rsid w:val="004074D4"/>
    <w:rsid w:val="00412260"/>
    <w:rsid w:val="00437135"/>
    <w:rsid w:val="00437C97"/>
    <w:rsid w:val="004424F0"/>
    <w:rsid w:val="00446C88"/>
    <w:rsid w:val="00455A1E"/>
    <w:rsid w:val="0046496E"/>
    <w:rsid w:val="00472927"/>
    <w:rsid w:val="00474EC0"/>
    <w:rsid w:val="004762CC"/>
    <w:rsid w:val="00476AC6"/>
    <w:rsid w:val="00483A49"/>
    <w:rsid w:val="0048572D"/>
    <w:rsid w:val="004A40A8"/>
    <w:rsid w:val="004A40C4"/>
    <w:rsid w:val="004A5E98"/>
    <w:rsid w:val="004B148C"/>
    <w:rsid w:val="004C1CA9"/>
    <w:rsid w:val="004F748E"/>
    <w:rsid w:val="00503518"/>
    <w:rsid w:val="00507A7A"/>
    <w:rsid w:val="00511315"/>
    <w:rsid w:val="00524B5E"/>
    <w:rsid w:val="005304B6"/>
    <w:rsid w:val="005317A6"/>
    <w:rsid w:val="00581E58"/>
    <w:rsid w:val="005839B8"/>
    <w:rsid w:val="00590A51"/>
    <w:rsid w:val="00593CD6"/>
    <w:rsid w:val="005B2A50"/>
    <w:rsid w:val="005B6BA9"/>
    <w:rsid w:val="005C429A"/>
    <w:rsid w:val="005E2514"/>
    <w:rsid w:val="005E2B99"/>
    <w:rsid w:val="005E40B2"/>
    <w:rsid w:val="00611BC3"/>
    <w:rsid w:val="00617D01"/>
    <w:rsid w:val="0062169F"/>
    <w:rsid w:val="00623D2D"/>
    <w:rsid w:val="0062647F"/>
    <w:rsid w:val="00637B91"/>
    <w:rsid w:val="006A3232"/>
    <w:rsid w:val="006D37F5"/>
    <w:rsid w:val="007045C5"/>
    <w:rsid w:val="00707F71"/>
    <w:rsid w:val="00710417"/>
    <w:rsid w:val="00712DD0"/>
    <w:rsid w:val="00713D3E"/>
    <w:rsid w:val="00727648"/>
    <w:rsid w:val="00733AF6"/>
    <w:rsid w:val="00757FE4"/>
    <w:rsid w:val="00760A94"/>
    <w:rsid w:val="0077281C"/>
    <w:rsid w:val="00772AFA"/>
    <w:rsid w:val="00780767"/>
    <w:rsid w:val="00780E79"/>
    <w:rsid w:val="007918BC"/>
    <w:rsid w:val="00792336"/>
    <w:rsid w:val="007A529A"/>
    <w:rsid w:val="007A5D9D"/>
    <w:rsid w:val="007B2ADF"/>
    <w:rsid w:val="007C2254"/>
    <w:rsid w:val="00850097"/>
    <w:rsid w:val="00861267"/>
    <w:rsid w:val="0086435F"/>
    <w:rsid w:val="00882BDB"/>
    <w:rsid w:val="008844FA"/>
    <w:rsid w:val="0089504D"/>
    <w:rsid w:val="008A0E08"/>
    <w:rsid w:val="008B6DC7"/>
    <w:rsid w:val="008C12AB"/>
    <w:rsid w:val="008C418C"/>
    <w:rsid w:val="008E1BC4"/>
    <w:rsid w:val="008E3901"/>
    <w:rsid w:val="008F16CF"/>
    <w:rsid w:val="009205B6"/>
    <w:rsid w:val="009518F3"/>
    <w:rsid w:val="00954300"/>
    <w:rsid w:val="009671DE"/>
    <w:rsid w:val="00990C59"/>
    <w:rsid w:val="009A603B"/>
    <w:rsid w:val="009B02A1"/>
    <w:rsid w:val="009C4005"/>
    <w:rsid w:val="009D4C42"/>
    <w:rsid w:val="009D522A"/>
    <w:rsid w:val="009D7076"/>
    <w:rsid w:val="009F7D6E"/>
    <w:rsid w:val="00A03672"/>
    <w:rsid w:val="00A04FCA"/>
    <w:rsid w:val="00A05EA1"/>
    <w:rsid w:val="00A05ED8"/>
    <w:rsid w:val="00A238A7"/>
    <w:rsid w:val="00A3009A"/>
    <w:rsid w:val="00A3795F"/>
    <w:rsid w:val="00A51C49"/>
    <w:rsid w:val="00A56CC3"/>
    <w:rsid w:val="00A579B7"/>
    <w:rsid w:val="00A67F87"/>
    <w:rsid w:val="00A709A9"/>
    <w:rsid w:val="00A767CD"/>
    <w:rsid w:val="00A9781E"/>
    <w:rsid w:val="00AA5000"/>
    <w:rsid w:val="00AB6762"/>
    <w:rsid w:val="00AC3227"/>
    <w:rsid w:val="00AC3CDE"/>
    <w:rsid w:val="00AD1C77"/>
    <w:rsid w:val="00B04972"/>
    <w:rsid w:val="00B11CF3"/>
    <w:rsid w:val="00B168A7"/>
    <w:rsid w:val="00B177A4"/>
    <w:rsid w:val="00B22A87"/>
    <w:rsid w:val="00B438E3"/>
    <w:rsid w:val="00B4583C"/>
    <w:rsid w:val="00B56299"/>
    <w:rsid w:val="00B56A38"/>
    <w:rsid w:val="00B8368D"/>
    <w:rsid w:val="00B91116"/>
    <w:rsid w:val="00B95E7B"/>
    <w:rsid w:val="00BA6231"/>
    <w:rsid w:val="00BB2D0F"/>
    <w:rsid w:val="00BB48B1"/>
    <w:rsid w:val="00BC29D8"/>
    <w:rsid w:val="00BD4522"/>
    <w:rsid w:val="00BF7595"/>
    <w:rsid w:val="00C20932"/>
    <w:rsid w:val="00C45ECE"/>
    <w:rsid w:val="00C86060"/>
    <w:rsid w:val="00CB3760"/>
    <w:rsid w:val="00CB7482"/>
    <w:rsid w:val="00CE3E7B"/>
    <w:rsid w:val="00CE5910"/>
    <w:rsid w:val="00CF2D0C"/>
    <w:rsid w:val="00CF3363"/>
    <w:rsid w:val="00CF63E8"/>
    <w:rsid w:val="00D008D3"/>
    <w:rsid w:val="00D123D1"/>
    <w:rsid w:val="00D166AC"/>
    <w:rsid w:val="00D2040F"/>
    <w:rsid w:val="00D222AB"/>
    <w:rsid w:val="00D23392"/>
    <w:rsid w:val="00D32B5C"/>
    <w:rsid w:val="00D3423B"/>
    <w:rsid w:val="00D73CC7"/>
    <w:rsid w:val="00D93A78"/>
    <w:rsid w:val="00DB662C"/>
    <w:rsid w:val="00DC6078"/>
    <w:rsid w:val="00DD7165"/>
    <w:rsid w:val="00DF7F7F"/>
    <w:rsid w:val="00E35F27"/>
    <w:rsid w:val="00E74813"/>
    <w:rsid w:val="00E7659C"/>
    <w:rsid w:val="00EB2954"/>
    <w:rsid w:val="00EB43B6"/>
    <w:rsid w:val="00EE04AF"/>
    <w:rsid w:val="00EE384D"/>
    <w:rsid w:val="00F1571C"/>
    <w:rsid w:val="00F20FFA"/>
    <w:rsid w:val="00F264A8"/>
    <w:rsid w:val="00F700C3"/>
    <w:rsid w:val="00F81001"/>
    <w:rsid w:val="00F94EDC"/>
    <w:rsid w:val="00F96EE6"/>
    <w:rsid w:val="00FA4E22"/>
    <w:rsid w:val="00FA56C7"/>
    <w:rsid w:val="00FB04DD"/>
    <w:rsid w:val="00FB238F"/>
    <w:rsid w:val="00FC3662"/>
    <w:rsid w:val="00FC3CA7"/>
    <w:rsid w:val="00FF0640"/>
    <w:rsid w:val="00FF4E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86F2F"/>
    <w:pPr>
      <w:tabs>
        <w:tab w:val="center" w:pos="4153"/>
        <w:tab w:val="right" w:pos="8306"/>
      </w:tabs>
      <w:snapToGrid w:val="0"/>
      <w:jc w:val="left"/>
    </w:pPr>
    <w:rPr>
      <w:sz w:val="18"/>
    </w:rPr>
  </w:style>
  <w:style w:type="character" w:customStyle="1" w:styleId="Char">
    <w:name w:val="页脚 Char"/>
    <w:basedOn w:val="a0"/>
    <w:link w:val="a3"/>
    <w:uiPriority w:val="99"/>
    <w:rsid w:val="00186F2F"/>
    <w:rPr>
      <w:rFonts w:ascii="Calibri" w:eastAsia="宋体" w:hAnsi="Calibri" w:cs="Times New Roman"/>
      <w:sz w:val="18"/>
      <w:szCs w:val="24"/>
    </w:rPr>
  </w:style>
  <w:style w:type="paragraph" w:styleId="a4">
    <w:name w:val="header"/>
    <w:basedOn w:val="a"/>
    <w:link w:val="Char0"/>
    <w:qFormat/>
    <w:rsid w:val="00186F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86F2F"/>
    <w:rPr>
      <w:rFonts w:ascii="Calibri" w:eastAsia="宋体" w:hAnsi="Calibri" w:cs="Times New Roman"/>
      <w:sz w:val="18"/>
      <w:szCs w:val="18"/>
    </w:rPr>
  </w:style>
  <w:style w:type="table" w:styleId="a5">
    <w:name w:val="Table Grid"/>
    <w:basedOn w:val="a1"/>
    <w:qFormat/>
    <w:rsid w:val="00186F2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rsid w:val="00186F2F"/>
    <w:pPr>
      <w:ind w:firstLineChars="200" w:firstLine="420"/>
    </w:pPr>
  </w:style>
  <w:style w:type="paragraph" w:styleId="a7">
    <w:name w:val="Normal Indent"/>
    <w:basedOn w:val="a"/>
    <w:rsid w:val="00186F2F"/>
    <w:pPr>
      <w:spacing w:line="480" w:lineRule="exact"/>
      <w:ind w:firstLine="560"/>
      <w:jc w:val="left"/>
    </w:pPr>
    <w:rPr>
      <w:rFonts w:ascii="仿宋_GB2312" w:eastAsia="仿宋_GB2312" w:hAnsi="Times New Roman"/>
      <w:color w:val="000000"/>
      <w:sz w:val="28"/>
      <w:szCs w:val="20"/>
    </w:rPr>
  </w:style>
  <w:style w:type="paragraph" w:customStyle="1" w:styleId="1">
    <w:name w:val="样式1"/>
    <w:basedOn w:val="10"/>
    <w:rsid w:val="00186F2F"/>
    <w:rPr>
      <w:rFonts w:ascii="Times New Roman" w:hAnsi="Times New Roman"/>
    </w:rPr>
  </w:style>
  <w:style w:type="paragraph" w:styleId="10">
    <w:name w:val="toc 1"/>
    <w:basedOn w:val="a"/>
    <w:next w:val="a"/>
    <w:autoRedefine/>
    <w:rsid w:val="00186F2F"/>
  </w:style>
  <w:style w:type="paragraph" w:styleId="a8">
    <w:name w:val="Normal (Web)"/>
    <w:basedOn w:val="a"/>
    <w:uiPriority w:val="99"/>
    <w:rsid w:val="00186F2F"/>
    <w:pPr>
      <w:widowControl/>
      <w:spacing w:before="100" w:beforeAutospacing="1" w:after="100" w:afterAutospacing="1"/>
      <w:jc w:val="left"/>
    </w:pPr>
    <w:rPr>
      <w:rFonts w:ascii="宋体" w:hAnsi="宋体" w:cs="宋体"/>
      <w:kern w:val="0"/>
      <w:sz w:val="24"/>
    </w:rPr>
  </w:style>
  <w:style w:type="character" w:styleId="a9">
    <w:name w:val="Strong"/>
    <w:basedOn w:val="a0"/>
    <w:uiPriority w:val="99"/>
    <w:qFormat/>
    <w:rsid w:val="00186F2F"/>
    <w:rPr>
      <w:rFonts w:cs="Times New Roman"/>
      <w:b/>
      <w:bCs/>
    </w:rPr>
  </w:style>
  <w:style w:type="paragraph" w:styleId="aa">
    <w:name w:val="annotation text"/>
    <w:basedOn w:val="a"/>
    <w:link w:val="Char1"/>
    <w:uiPriority w:val="99"/>
    <w:unhideWhenUsed/>
    <w:rsid w:val="00186F2F"/>
    <w:pPr>
      <w:jc w:val="left"/>
    </w:pPr>
    <w:rPr>
      <w:rFonts w:ascii="Times New Roman" w:hAnsi="Times New Roman"/>
      <w:szCs w:val="21"/>
    </w:rPr>
  </w:style>
  <w:style w:type="character" w:customStyle="1" w:styleId="Char1">
    <w:name w:val="批注文字 Char"/>
    <w:basedOn w:val="a0"/>
    <w:link w:val="aa"/>
    <w:uiPriority w:val="99"/>
    <w:rsid w:val="00186F2F"/>
    <w:rPr>
      <w:rFonts w:ascii="Times New Roman" w:eastAsia="宋体" w:hAnsi="Times New Roman" w:cs="Times New Roman"/>
      <w:szCs w:val="21"/>
    </w:rPr>
  </w:style>
  <w:style w:type="paragraph" w:styleId="ab">
    <w:name w:val="Balloon Text"/>
    <w:basedOn w:val="a"/>
    <w:link w:val="Char2"/>
    <w:uiPriority w:val="99"/>
    <w:semiHidden/>
    <w:unhideWhenUsed/>
    <w:rsid w:val="00C45ECE"/>
    <w:rPr>
      <w:sz w:val="18"/>
      <w:szCs w:val="18"/>
    </w:rPr>
  </w:style>
  <w:style w:type="character" w:customStyle="1" w:styleId="Char2">
    <w:name w:val="批注框文本 Char"/>
    <w:basedOn w:val="a0"/>
    <w:link w:val="ab"/>
    <w:uiPriority w:val="99"/>
    <w:semiHidden/>
    <w:rsid w:val="00C45EC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8BAC2BFC864DE7A5BA3503E295661E"/>
        <w:category>
          <w:name w:val="常规"/>
          <w:gallery w:val="placeholder"/>
        </w:category>
        <w:types>
          <w:type w:val="bbPlcHdr"/>
        </w:types>
        <w:behaviors>
          <w:behavior w:val="content"/>
        </w:behaviors>
        <w:guid w:val="{DAE6B422-90BB-466A-BD29-F7B6785F0CF9}"/>
      </w:docPartPr>
      <w:docPartBody>
        <w:p w:rsidR="003413ED" w:rsidRDefault="00FF7FDC" w:rsidP="00FF7FDC">
          <w:pPr>
            <w:pStyle w:val="D18BAC2BFC864DE7A5BA3503E295661E"/>
          </w:pPr>
          <w:r>
            <w:rPr>
              <w:color w:val="808080"/>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兰亭超细黑简体"/>
    <w:charset w:val="86"/>
    <w:family w:val="auto"/>
    <w:pitch w:val="default"/>
    <w:sig w:usb0="00000000" w:usb1="00000000" w:usb2="00000000" w:usb3="00000000" w:csb0="00040000" w:csb1="00000000"/>
  </w:font>
  <w:font w:name="楷体_GB2312">
    <w:altName w:val="MS Mincho"/>
    <w:charset w:val="86"/>
    <w:family w:val="modern"/>
    <w:pitch w:val="default"/>
    <w:sig w:usb0="00000000" w:usb1="00000000" w:usb2="00000000" w:usb3="00000000" w:csb0="00000000" w:csb1="00000000"/>
  </w:font>
  <w:font w:name="楷体">
    <w:altName w:val="汉仪楷体KW"/>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7FDC"/>
    <w:rsid w:val="001845FF"/>
    <w:rsid w:val="0029590E"/>
    <w:rsid w:val="003413ED"/>
    <w:rsid w:val="00347522"/>
    <w:rsid w:val="00676009"/>
    <w:rsid w:val="006A40E6"/>
    <w:rsid w:val="00763123"/>
    <w:rsid w:val="009C01D4"/>
    <w:rsid w:val="00B4155A"/>
    <w:rsid w:val="00CA4E57"/>
    <w:rsid w:val="00FF7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8BAC2BFC864DE7A5BA3503E295661E">
    <w:name w:val="D18BAC2BFC864DE7A5BA3503E295661E"/>
    <w:rsid w:val="00FF7FD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794BCC-23E5-4816-B005-81DD5F1F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12</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maozhao</dc:creator>
  <cp:keywords/>
  <dc:description/>
  <cp:lastModifiedBy>Microsoft</cp:lastModifiedBy>
  <cp:revision>34</cp:revision>
  <dcterms:created xsi:type="dcterms:W3CDTF">2020-05-05T08:39:00Z</dcterms:created>
  <dcterms:modified xsi:type="dcterms:W3CDTF">2020-05-08T00:17:00Z</dcterms:modified>
</cp:coreProperties>
</file>